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FEFA1" w14:textId="4ABFF5A0" w:rsidR="00741009" w:rsidRPr="008A1001" w:rsidRDefault="00904C92" w:rsidP="00450FF3">
      <w:pPr>
        <w:pStyle w:val="Balk1"/>
        <w:spacing w:before="0"/>
        <w:ind w:left="0"/>
        <w:jc w:val="center"/>
      </w:pPr>
      <w:r w:rsidRPr="008A1001">
        <w:t xml:space="preserve">İSTİNYE </w:t>
      </w:r>
      <w:r w:rsidR="00450FF3" w:rsidRPr="008A1001">
        <w:t>ÜNİVERSİTESİ FOLYO VE KUMLAMA İŞİ SÖZLEŞMESİ</w:t>
      </w:r>
    </w:p>
    <w:p w14:paraId="6EC8F44A" w14:textId="77777777" w:rsidR="003F7630" w:rsidRPr="008A1001" w:rsidRDefault="003F7630" w:rsidP="00CF2943">
      <w:pPr>
        <w:ind w:left="720" w:hanging="720"/>
        <w:jc w:val="both"/>
        <w:rPr>
          <w:b/>
          <w:sz w:val="24"/>
          <w:szCs w:val="24"/>
        </w:rPr>
      </w:pPr>
    </w:p>
    <w:p w14:paraId="2E509E04" w14:textId="77777777" w:rsidR="00741009" w:rsidRPr="008A1001" w:rsidRDefault="00CF2943" w:rsidP="00550C2C">
      <w:pPr>
        <w:pStyle w:val="Balk2"/>
        <w:ind w:left="0" w:firstLine="709"/>
      </w:pPr>
      <w:r w:rsidRPr="008A1001">
        <w:tab/>
      </w:r>
      <w:r w:rsidR="000A44A7" w:rsidRPr="008A1001">
        <w:t>Sözleşmenin tarafları</w:t>
      </w:r>
    </w:p>
    <w:p w14:paraId="65CABEEA" w14:textId="67A4A65E" w:rsidR="00741009" w:rsidRPr="008A1001" w:rsidRDefault="00CF2943" w:rsidP="00550C2C">
      <w:pPr>
        <w:pStyle w:val="GvdeMetni"/>
        <w:ind w:left="0" w:firstLine="709"/>
      </w:pPr>
      <w:r w:rsidRPr="008A1001">
        <w:rPr>
          <w:b/>
        </w:rPr>
        <w:tab/>
      </w:r>
      <w:r w:rsidR="000A44A7" w:rsidRPr="008A1001">
        <w:rPr>
          <w:b/>
        </w:rPr>
        <w:t xml:space="preserve">MADDE </w:t>
      </w:r>
      <w:proofErr w:type="gramStart"/>
      <w:r w:rsidR="000A44A7" w:rsidRPr="008A1001">
        <w:rPr>
          <w:b/>
        </w:rPr>
        <w:t xml:space="preserve">1 </w:t>
      </w:r>
      <w:r w:rsidR="00035477" w:rsidRPr="008A1001">
        <w:rPr>
          <w:b/>
        </w:rPr>
        <w:t xml:space="preserve"> –</w:t>
      </w:r>
      <w:proofErr w:type="gramEnd"/>
      <w:r w:rsidR="00035477" w:rsidRPr="008A1001">
        <w:rPr>
          <w:b/>
        </w:rPr>
        <w:t xml:space="preserve"> </w:t>
      </w:r>
      <w:r w:rsidR="000A44A7" w:rsidRPr="008A1001">
        <w:rPr>
          <w:b/>
        </w:rPr>
        <w:t xml:space="preserve"> </w:t>
      </w:r>
      <w:r w:rsidR="000A44A7" w:rsidRPr="008A1001">
        <w:t>(1) İşbu Sözleşme; bir tarafta, “Maltepe Mah.</w:t>
      </w:r>
      <w:r w:rsidR="00774752" w:rsidRPr="008A1001">
        <w:t>,</w:t>
      </w:r>
      <w:r w:rsidR="000A44A7" w:rsidRPr="008A1001">
        <w:t xml:space="preserve"> Edirne Çırpıcı Yolu Sk.</w:t>
      </w:r>
      <w:r w:rsidR="00A64C42" w:rsidRPr="008A1001">
        <w:t>,</w:t>
      </w:r>
      <w:r w:rsidR="000A44A7" w:rsidRPr="008A1001">
        <w:t xml:space="preserve"> No:</w:t>
      </w:r>
      <w:r w:rsidR="003F7630" w:rsidRPr="008A1001">
        <w:t xml:space="preserve"> </w:t>
      </w:r>
      <w:r w:rsidR="000A44A7" w:rsidRPr="008A1001">
        <w:t>9</w:t>
      </w:r>
      <w:r w:rsidR="00A64C42" w:rsidRPr="008A1001">
        <w:t>,</w:t>
      </w:r>
      <w:r w:rsidR="000A44A7" w:rsidRPr="008A1001">
        <w:t xml:space="preserve"> Zeytinburnu/İSTANBUL” adresinde faaliyet gösteren </w:t>
      </w:r>
      <w:r w:rsidR="000A44A7" w:rsidRPr="008A1001">
        <w:rPr>
          <w:b/>
        </w:rPr>
        <w:t xml:space="preserve">İstinye Üniversitesi </w:t>
      </w:r>
      <w:r w:rsidR="000A44A7" w:rsidRPr="008A1001">
        <w:t xml:space="preserve">(bundan sonra </w:t>
      </w:r>
      <w:r w:rsidR="004A40C9" w:rsidRPr="008A1001">
        <w:t>“</w:t>
      </w:r>
      <w:r w:rsidR="000A44A7" w:rsidRPr="008A1001">
        <w:t xml:space="preserve">Üniversite” olarak anılacaktır) ile diğer tarafta </w:t>
      </w:r>
      <w:r w:rsidR="00C603F4" w:rsidRPr="008A1001">
        <w:t>………………</w:t>
      </w:r>
      <w:r w:rsidR="00FD44F7" w:rsidRPr="008A1001">
        <w:t>…….</w:t>
      </w:r>
      <w:r w:rsidR="00C603F4" w:rsidRPr="008A1001">
        <w:t>……….</w:t>
      </w:r>
      <w:r w:rsidR="000A44A7" w:rsidRPr="008A1001">
        <w:t xml:space="preserve"> </w:t>
      </w:r>
      <w:proofErr w:type="gramStart"/>
      <w:r w:rsidR="000A44A7" w:rsidRPr="008A1001">
        <w:t>adresinde</w:t>
      </w:r>
      <w:proofErr w:type="gramEnd"/>
      <w:r w:rsidR="000A44A7" w:rsidRPr="008A1001">
        <w:t xml:space="preserve"> </w:t>
      </w:r>
      <w:r w:rsidR="0042440D" w:rsidRPr="008A1001">
        <w:t xml:space="preserve">faaliyet gösteren </w:t>
      </w:r>
      <w:r w:rsidR="000A44A7" w:rsidRPr="008A1001">
        <w:t xml:space="preserve"> </w:t>
      </w:r>
      <w:r w:rsidR="00C603F4" w:rsidRPr="008A1001">
        <w:rPr>
          <w:b/>
        </w:rPr>
        <w:t>…………….</w:t>
      </w:r>
      <w:r w:rsidR="0042440D" w:rsidRPr="008A1001">
        <w:rPr>
          <w:b/>
        </w:rPr>
        <w:t xml:space="preserve"> </w:t>
      </w:r>
      <w:r w:rsidR="000A44A7" w:rsidRPr="008A1001">
        <w:t>(</w:t>
      </w:r>
      <w:proofErr w:type="gramStart"/>
      <w:r w:rsidR="000A44A7" w:rsidRPr="008A1001">
        <w:t>bundan</w:t>
      </w:r>
      <w:proofErr w:type="gramEnd"/>
      <w:r w:rsidR="000A44A7" w:rsidRPr="008A1001">
        <w:t xml:space="preserve"> sonra “</w:t>
      </w:r>
      <w:r w:rsidR="000F0571" w:rsidRPr="008A1001">
        <w:t>Yüklenici</w:t>
      </w:r>
      <w:r w:rsidR="000A44A7" w:rsidRPr="008A1001">
        <w:t>” olarak anılacaktır) arasında imzalanmıştır.</w:t>
      </w:r>
    </w:p>
    <w:p w14:paraId="2E0B1171" w14:textId="77906D12" w:rsidR="00741009" w:rsidRPr="008A1001" w:rsidRDefault="00D5699B" w:rsidP="00550C2C">
      <w:pPr>
        <w:pStyle w:val="GvdeMetni"/>
        <w:ind w:left="0" w:firstLine="709"/>
      </w:pPr>
      <w:r w:rsidRPr="008A1001">
        <w:tab/>
      </w:r>
      <w:r w:rsidR="000A44A7" w:rsidRPr="008A1001">
        <w:t xml:space="preserve">(2) Üniversite ve </w:t>
      </w:r>
      <w:r w:rsidR="000F0571" w:rsidRPr="008A1001">
        <w:t>Yüklenici</w:t>
      </w:r>
      <w:r w:rsidR="000A44A7" w:rsidRPr="008A1001">
        <w:t xml:space="preserve"> </w:t>
      </w:r>
      <w:r w:rsidR="003F7630" w:rsidRPr="008A1001">
        <w:t xml:space="preserve">ayrı ayrı anıldığında; Taraf, </w:t>
      </w:r>
      <w:r w:rsidR="000A44A7" w:rsidRPr="008A1001">
        <w:t>birlikte anıldığında “Taraflar” ibaresi kullanılacaktır</w:t>
      </w:r>
      <w:r w:rsidR="00D72CF5" w:rsidRPr="008A1001">
        <w:t>.</w:t>
      </w:r>
    </w:p>
    <w:p w14:paraId="79A8EE3E" w14:textId="77777777" w:rsidR="00A531B4" w:rsidRPr="008A1001" w:rsidRDefault="00A531B4" w:rsidP="00550C2C">
      <w:pPr>
        <w:pStyle w:val="GvdeMetni"/>
        <w:ind w:left="0" w:firstLine="709"/>
      </w:pPr>
    </w:p>
    <w:p w14:paraId="60C8CAB1" w14:textId="77777777" w:rsidR="00741009" w:rsidRPr="008A1001" w:rsidRDefault="000A44A7" w:rsidP="00550C2C">
      <w:pPr>
        <w:pStyle w:val="Balk1"/>
        <w:spacing w:before="0"/>
        <w:ind w:left="0" w:firstLine="709"/>
        <w:jc w:val="both"/>
      </w:pPr>
      <w:r w:rsidRPr="008A1001">
        <w:t>Sözleşmenin konusu</w:t>
      </w:r>
    </w:p>
    <w:p w14:paraId="0A473AD0" w14:textId="21A0BA3A" w:rsidR="00C31FCD" w:rsidRPr="008A1001" w:rsidRDefault="000A44A7" w:rsidP="00FD44F7">
      <w:pPr>
        <w:pStyle w:val="GvdeMetni"/>
        <w:ind w:left="0" w:firstLine="709"/>
      </w:pPr>
      <w:r w:rsidRPr="008A1001">
        <w:rPr>
          <w:b/>
        </w:rPr>
        <w:t xml:space="preserve">MADDE 2 </w:t>
      </w:r>
      <w:r w:rsidR="00035477" w:rsidRPr="008A1001">
        <w:rPr>
          <w:b/>
        </w:rPr>
        <w:t>–</w:t>
      </w:r>
      <w:r w:rsidR="009C35D9" w:rsidRPr="008A1001">
        <w:rPr>
          <w:b/>
        </w:rPr>
        <w:t xml:space="preserve"> </w:t>
      </w:r>
      <w:r w:rsidRPr="008A1001">
        <w:t xml:space="preserve">(1) </w:t>
      </w:r>
      <w:r w:rsidR="00CA1776" w:rsidRPr="008A1001">
        <w:t xml:space="preserve">İşbu Sözleşme’nin konusu; Sözleşme ekinde ayrıntıları belirtilen </w:t>
      </w:r>
      <w:r w:rsidR="00A64C42" w:rsidRPr="008A1001">
        <w:t xml:space="preserve">malzemelerin </w:t>
      </w:r>
      <w:r w:rsidR="00CA1776" w:rsidRPr="008A1001">
        <w:t xml:space="preserve">Yüklenici tarafından temin edilmesine ilişkin </w:t>
      </w:r>
      <w:r w:rsidR="00AD68F6" w:rsidRPr="008A1001">
        <w:t xml:space="preserve">usul ve </w:t>
      </w:r>
      <w:r w:rsidR="00CA1776" w:rsidRPr="008A1001">
        <w:t xml:space="preserve">esaslar ile Taraflar’ın karşılıklı hak ve yükümlülüklerinin belirlenmesinden ibarettir </w:t>
      </w:r>
      <w:r w:rsidR="00450FF3" w:rsidRPr="008A1001">
        <w:t>(</w:t>
      </w:r>
      <w:r w:rsidR="00CA1776" w:rsidRPr="008A1001">
        <w:t>Ek-2).</w:t>
      </w:r>
    </w:p>
    <w:p w14:paraId="4118345F" w14:textId="77777777" w:rsidR="00A531B4" w:rsidRPr="008A1001" w:rsidRDefault="00A531B4" w:rsidP="00550C2C">
      <w:pPr>
        <w:pStyle w:val="GvdeMetni"/>
        <w:ind w:left="0" w:firstLine="709"/>
      </w:pPr>
    </w:p>
    <w:p w14:paraId="589DFA33" w14:textId="77777777" w:rsidR="00741009" w:rsidRPr="008A1001" w:rsidRDefault="000A44A7" w:rsidP="00550C2C">
      <w:pPr>
        <w:pStyle w:val="Balk1"/>
        <w:spacing w:before="0"/>
        <w:ind w:left="0" w:firstLine="709"/>
        <w:jc w:val="both"/>
      </w:pPr>
      <w:r w:rsidRPr="008A1001">
        <w:t>Üniversitenin hak ve yükümlülükleri</w:t>
      </w:r>
    </w:p>
    <w:p w14:paraId="066ECEF5" w14:textId="330C3BE9" w:rsidR="0004064D" w:rsidRPr="008A1001" w:rsidRDefault="000A44A7" w:rsidP="00AC1FF2">
      <w:pPr>
        <w:pStyle w:val="GvdeMetni"/>
        <w:ind w:left="0" w:firstLine="709"/>
      </w:pPr>
      <w:r w:rsidRPr="008A1001">
        <w:rPr>
          <w:b/>
        </w:rPr>
        <w:t xml:space="preserve">MADDE 3 </w:t>
      </w:r>
      <w:r w:rsidR="00035477" w:rsidRPr="008A1001">
        <w:rPr>
          <w:b/>
        </w:rPr>
        <w:t>–</w:t>
      </w:r>
      <w:r w:rsidR="006757F3" w:rsidRPr="008A1001">
        <w:rPr>
          <w:b/>
        </w:rPr>
        <w:t xml:space="preserve"> </w:t>
      </w:r>
      <w:r w:rsidRPr="008A1001">
        <w:t xml:space="preserve">(1) </w:t>
      </w:r>
      <w:r w:rsidR="00AC1FF2" w:rsidRPr="008A1001">
        <w:t>Üniversite</w:t>
      </w:r>
      <w:r w:rsidR="00721095" w:rsidRPr="008A1001">
        <w:t xml:space="preserve"> işbu Sözleşme’ye konu</w:t>
      </w:r>
      <w:r w:rsidR="00AC1FF2" w:rsidRPr="008A1001">
        <w:t xml:space="preserve"> </w:t>
      </w:r>
      <w:r w:rsidR="00AD68F6" w:rsidRPr="008A1001">
        <w:t>ürünün/ürünlerin</w:t>
      </w:r>
      <w:r w:rsidR="00AC1FF2" w:rsidRPr="008A1001">
        <w:t xml:space="preserve"> eksik, hatalı, ayıplı </w:t>
      </w:r>
      <w:r w:rsidR="00DB3507" w:rsidRPr="008A1001">
        <w:t xml:space="preserve">olduğunu tespit etmesi halinde </w:t>
      </w:r>
      <w:r w:rsidR="00AC1FF2" w:rsidRPr="008A1001">
        <w:t xml:space="preserve">zararın tazminini ve yenisi ile değiştirilmesini, ya da Sözleşme’nin feshini </w:t>
      </w:r>
      <w:r w:rsidR="000F0571" w:rsidRPr="008A1001">
        <w:t>Yüklenici</w:t>
      </w:r>
      <w:r w:rsidR="00AC1FF2" w:rsidRPr="008A1001">
        <w:t xml:space="preserve">’den </w:t>
      </w:r>
      <w:r w:rsidR="00DF386A" w:rsidRPr="008A1001">
        <w:t>her zaman talep edebilir.</w:t>
      </w:r>
    </w:p>
    <w:p w14:paraId="0910D4CD" w14:textId="7DB32491" w:rsidR="00757C9C" w:rsidRPr="008A1001" w:rsidRDefault="00DF386A" w:rsidP="00757C9C">
      <w:pPr>
        <w:pStyle w:val="GvdeMetni"/>
        <w:spacing w:afterLines="20" w:after="48"/>
        <w:ind w:left="0" w:firstLine="851"/>
        <w:rPr>
          <w:bCs/>
        </w:rPr>
      </w:pPr>
      <w:r w:rsidRPr="008A1001">
        <w:t>(2)</w:t>
      </w:r>
      <w:r w:rsidR="007C3836" w:rsidRPr="008A1001">
        <w:t xml:space="preserve"> </w:t>
      </w:r>
      <w:r w:rsidR="00757C9C" w:rsidRPr="008A1001">
        <w:rPr>
          <w:bCs/>
        </w:rPr>
        <w:t>Yüklenici, yaptığı çalışmaları Üniversite’ye sunacak ve onay alacaktır. Üniversite’nin yazılı onayı alınmamış her türlü çalışmanın birinci derecede sorumlusu Yüklenici</w:t>
      </w:r>
      <w:r w:rsidR="00A64C42" w:rsidRPr="008A1001">
        <w:rPr>
          <w:bCs/>
        </w:rPr>
        <w:t xml:space="preserve"> olup, </w:t>
      </w:r>
      <w:r w:rsidR="00757C9C" w:rsidRPr="008A1001">
        <w:rPr>
          <w:bCs/>
        </w:rPr>
        <w:t>her türlü hata ve noksandan doğrudan sorumlu olacaktır.</w:t>
      </w:r>
    </w:p>
    <w:p w14:paraId="6DA35F7C" w14:textId="03CC120E" w:rsidR="00A64C42" w:rsidRPr="008A1001" w:rsidRDefault="00A64C42" w:rsidP="00A64C42">
      <w:pPr>
        <w:pStyle w:val="GvdeMetni"/>
        <w:ind w:left="0" w:firstLine="720"/>
      </w:pPr>
      <w:r w:rsidRPr="008A1001">
        <w:t xml:space="preserve">(3) Üniversite, Yüklenici’nin tedarik edeceği ürünlerin </w:t>
      </w:r>
      <w:r w:rsidR="006F2278" w:rsidRPr="008A1001">
        <w:t>ilgili b</w:t>
      </w:r>
      <w:r w:rsidRPr="008A1001">
        <w:t>akanlı</w:t>
      </w:r>
      <w:r w:rsidR="006F2278" w:rsidRPr="008A1001">
        <w:t>klar</w:t>
      </w:r>
      <w:r w:rsidRPr="008A1001">
        <w:t xml:space="preserve"> başta olmak üzere tüm yasal izinleri alınmış ve ilgili mevzuat çerçevesinde üretilip üretilmediğini kontrol hakkına sahiptir. Bu ürünlerden kaynaklı sağlık problemlerinden Yüklenici sorumlu olacağı gibi, Üniversite de Sözleşme’yi tek taraflı ve tazminatsız olarak fesih hakkına sahiptir. </w:t>
      </w:r>
    </w:p>
    <w:p w14:paraId="25A328C5" w14:textId="2D9D3536" w:rsidR="00757C9C" w:rsidRPr="008A1001" w:rsidRDefault="00106ECC" w:rsidP="00B75D6A">
      <w:pPr>
        <w:pStyle w:val="GvdeMetni"/>
        <w:ind w:left="0" w:firstLine="720"/>
        <w:rPr>
          <w:bCs/>
        </w:rPr>
      </w:pPr>
      <w:r w:rsidRPr="008A1001">
        <w:t xml:space="preserve">(4) </w:t>
      </w:r>
      <w:r w:rsidR="00B75D6A" w:rsidRPr="008A1001">
        <w:t xml:space="preserve">Üniversite, işbu </w:t>
      </w:r>
      <w:proofErr w:type="spellStart"/>
      <w:r w:rsidR="00B75D6A" w:rsidRPr="008A1001">
        <w:t>Sözleşme’ye</w:t>
      </w:r>
      <w:proofErr w:type="spellEnd"/>
      <w:r w:rsidR="00B75D6A" w:rsidRPr="008A1001">
        <w:t xml:space="preserve"> konu işlerde eksiltme veya %</w:t>
      </w:r>
      <w:r w:rsidR="00450FF3" w:rsidRPr="008A1001">
        <w:t>20</w:t>
      </w:r>
      <w:r w:rsidR="00B75D6A" w:rsidRPr="008A1001">
        <w:t xml:space="preserve"> oranına kadar artırma yapabilir. İş artırımı yapılması halinde işbu </w:t>
      </w:r>
      <w:proofErr w:type="spellStart"/>
      <w:r w:rsidR="00B75D6A" w:rsidRPr="008A1001">
        <w:t>Sözleşme’deki</w:t>
      </w:r>
      <w:proofErr w:type="spellEnd"/>
      <w:r w:rsidR="00B75D6A" w:rsidRPr="008A1001">
        <w:t xml:space="preserve"> şartlar ve bedeller aynen geçerli olacak ve artırım oranında ilave ödeme yapılacaktır. Artırım sebebiyle yapılacak ilave ödemelerde de iş bu Sözleşme ile belirlenen vadeler uygulanacaktır.</w:t>
      </w:r>
    </w:p>
    <w:p w14:paraId="5DD64C83" w14:textId="5AB99CBE" w:rsidR="00741009" w:rsidRPr="008A1001" w:rsidRDefault="000F0571" w:rsidP="00550C2C">
      <w:pPr>
        <w:pStyle w:val="Balk1"/>
        <w:spacing w:before="0"/>
        <w:ind w:left="0" w:firstLine="709"/>
        <w:jc w:val="both"/>
      </w:pPr>
      <w:r w:rsidRPr="008A1001">
        <w:t>Yüklenici</w:t>
      </w:r>
      <w:r w:rsidR="000A44A7" w:rsidRPr="008A1001">
        <w:t>nin hak ve yükümlülükleri</w:t>
      </w:r>
    </w:p>
    <w:p w14:paraId="078D7523" w14:textId="6F428930" w:rsidR="00F163D0" w:rsidRPr="008A1001" w:rsidRDefault="000A44A7" w:rsidP="00A24FCA">
      <w:pPr>
        <w:pStyle w:val="GvdeMetni"/>
        <w:ind w:left="0" w:firstLine="709"/>
      </w:pPr>
      <w:r w:rsidRPr="008A1001">
        <w:rPr>
          <w:b/>
        </w:rPr>
        <w:t xml:space="preserve">MADDE </w:t>
      </w:r>
      <w:proofErr w:type="gramStart"/>
      <w:r w:rsidRPr="008A1001">
        <w:rPr>
          <w:b/>
        </w:rPr>
        <w:t xml:space="preserve">4 </w:t>
      </w:r>
      <w:r w:rsidR="00035477" w:rsidRPr="008A1001">
        <w:rPr>
          <w:b/>
        </w:rPr>
        <w:t xml:space="preserve"> –</w:t>
      </w:r>
      <w:proofErr w:type="gramEnd"/>
      <w:r w:rsidR="00035477" w:rsidRPr="008A1001">
        <w:rPr>
          <w:b/>
        </w:rPr>
        <w:t xml:space="preserve"> </w:t>
      </w:r>
      <w:r w:rsidRPr="008A1001">
        <w:rPr>
          <w:b/>
        </w:rPr>
        <w:t xml:space="preserve"> </w:t>
      </w:r>
      <w:r w:rsidRPr="008A1001">
        <w:t xml:space="preserve">(1) </w:t>
      </w:r>
      <w:r w:rsidR="0086711E" w:rsidRPr="008A1001">
        <w:t xml:space="preserve"> </w:t>
      </w:r>
      <w:r w:rsidR="000F0571" w:rsidRPr="008A1001">
        <w:t>Yüklenici</w:t>
      </w:r>
      <w:r w:rsidR="0004064D" w:rsidRPr="008A1001">
        <w:t>,</w:t>
      </w:r>
      <w:r w:rsidR="008734E3" w:rsidRPr="008A1001">
        <w:t xml:space="preserve"> </w:t>
      </w:r>
      <w:r w:rsidR="0086711E" w:rsidRPr="008A1001">
        <w:t>Sözleşme’</w:t>
      </w:r>
      <w:r w:rsidR="007C3836" w:rsidRPr="008A1001">
        <w:t xml:space="preserve"> </w:t>
      </w:r>
      <w:r w:rsidR="0086711E" w:rsidRPr="008A1001">
        <w:t>ye konu ürün</w:t>
      </w:r>
      <w:r w:rsidR="007C3836" w:rsidRPr="008A1001">
        <w:t xml:space="preserve">leri </w:t>
      </w:r>
      <w:r w:rsidR="007C3836" w:rsidRPr="008A1001">
        <w:rPr>
          <w:bCs/>
        </w:rPr>
        <w:t xml:space="preserve">Üniversite’nin peyderpey sipariş edeceği </w:t>
      </w:r>
      <w:r w:rsidR="007C3836" w:rsidRPr="008A1001">
        <w:rPr>
          <w:rFonts w:asciiTheme="minorHAnsi" w:hAnsiTheme="minorHAnsi" w:cstheme="minorHAnsi"/>
        </w:rPr>
        <w:t>ve</w:t>
      </w:r>
      <w:r w:rsidR="0086711E" w:rsidRPr="008A1001">
        <w:t xml:space="preserve"> </w:t>
      </w:r>
      <w:r w:rsidR="007C3836" w:rsidRPr="008A1001">
        <w:rPr>
          <w:bCs/>
        </w:rPr>
        <w:t>belirtileceği tarihte,</w:t>
      </w:r>
      <w:r w:rsidR="007C3836" w:rsidRPr="008A1001">
        <w:t xml:space="preserve"> belirteceği </w:t>
      </w:r>
      <w:r w:rsidR="00A64C42" w:rsidRPr="008A1001">
        <w:t>Kampüse tam ve eksiksiz olarak</w:t>
      </w:r>
      <w:r w:rsidR="0089456B" w:rsidRPr="008A1001">
        <w:t xml:space="preserve"> teslim edecektir.</w:t>
      </w:r>
    </w:p>
    <w:p w14:paraId="2D3D8C3A" w14:textId="1AA8AB31" w:rsidR="00757C9C" w:rsidRPr="008A1001" w:rsidRDefault="00757C9C" w:rsidP="00757C9C">
      <w:pPr>
        <w:pStyle w:val="GvdeMetni"/>
        <w:ind w:left="0" w:firstLine="709"/>
      </w:pPr>
      <w:r w:rsidRPr="008A1001">
        <w:rPr>
          <w:bCs/>
        </w:rPr>
        <w:t>(</w:t>
      </w:r>
      <w:r w:rsidR="00CA1776" w:rsidRPr="008A1001">
        <w:rPr>
          <w:bCs/>
        </w:rPr>
        <w:t>2</w:t>
      </w:r>
      <w:r w:rsidRPr="008A1001">
        <w:rPr>
          <w:bCs/>
        </w:rPr>
        <w:t>)</w:t>
      </w:r>
      <w:r w:rsidR="00CA1776" w:rsidRPr="008A1001">
        <w:rPr>
          <w:bCs/>
        </w:rPr>
        <w:t xml:space="preserve"> </w:t>
      </w:r>
      <w:r w:rsidRPr="008A1001">
        <w:t xml:space="preserve">Yüklenici, İdari ve Teknik Şartname’ye birebir uymak zorundadır (Ek-2). Uymaması halinde Sözleşme’nin feshi yoluna gidilerek, doğmuş/doğacak tüm zararlar tüm fer’ileri ile birlikte ve reeskont avans faizi uygulanmak suretiyle Yüklenici’nin alacağından mahsup edilecektir. </w:t>
      </w:r>
      <w:r w:rsidRPr="008A1001">
        <w:rPr>
          <w:bCs/>
        </w:rPr>
        <w:t xml:space="preserve">Alacağın yetmemesi halinde bakiye tutar, bildirimi takip eden 10 (on) gün içinde nakden ve defaten ödenecektir. </w:t>
      </w:r>
      <w:r w:rsidRPr="008A1001">
        <w:t xml:space="preserve"> </w:t>
      </w:r>
    </w:p>
    <w:p w14:paraId="6E3BC65E" w14:textId="6B954506" w:rsidR="00757C9C" w:rsidRPr="008A1001" w:rsidRDefault="00A24FCA" w:rsidP="00E3455D">
      <w:pPr>
        <w:pStyle w:val="GvdeMetni"/>
        <w:ind w:left="0" w:firstLine="720"/>
        <w:rPr>
          <w:bCs/>
        </w:rPr>
      </w:pPr>
      <w:r w:rsidRPr="008A1001">
        <w:rPr>
          <w:bCs/>
        </w:rPr>
        <w:t>(</w:t>
      </w:r>
      <w:r w:rsidR="00CA1776" w:rsidRPr="008A1001">
        <w:rPr>
          <w:bCs/>
        </w:rPr>
        <w:t>3</w:t>
      </w:r>
      <w:r w:rsidRPr="008A1001">
        <w:rPr>
          <w:bCs/>
        </w:rPr>
        <w:t>)</w:t>
      </w:r>
      <w:r w:rsidR="00CA1776" w:rsidRPr="008A1001">
        <w:rPr>
          <w:bCs/>
        </w:rPr>
        <w:t xml:space="preserve"> </w:t>
      </w:r>
      <w:r w:rsidR="00CA1776" w:rsidRPr="008A1001">
        <w:t xml:space="preserve">Ürün veya hizmetin ayıplı olması sebebiyle Üniversite’nin ve/veya üçüncü kişilerin gördüğü insan sağlığına veya </w:t>
      </w:r>
      <w:r w:rsidR="00E14A91" w:rsidRPr="008A1001">
        <w:t>ürüne/ürünlere</w:t>
      </w:r>
      <w:r w:rsidR="00E3455D" w:rsidRPr="008A1001">
        <w:t xml:space="preserve"> </w:t>
      </w:r>
      <w:r w:rsidR="00CA1776" w:rsidRPr="008A1001">
        <w:t>ilişkin zararlar Yüklenici tarafından derhal giderilir.</w:t>
      </w:r>
      <w:r w:rsidR="00E3455D" w:rsidRPr="008A1001">
        <w:t xml:space="preserve"> Meydana gelen hasar, zarar ve ziyanın Üniversite</w:t>
      </w:r>
      <w:r w:rsidR="00E3455D" w:rsidRPr="008A1001">
        <w:rPr>
          <w:bCs/>
        </w:rPr>
        <w:t xml:space="preserve"> tarafından karşılanmak zorunda kalınması halinde Yüklenici, Üniversite’nin ödediği bedelin tüm fer’ileri ile birlikte alacağından mahsup edilmesini ve alacağının yetmemesi halinde de herhangi bir noter ihtarına ya da mahkeme kararına gerek olmadan, bildirim üzerine en geç 10 (on) gün içinde en yüksek ticari faiz ile Üniversite’ye ödeyeceğini kabul, beyan ve taahhüt eder.  </w:t>
      </w:r>
    </w:p>
    <w:p w14:paraId="55341F6F" w14:textId="284A552E" w:rsidR="00D55731" w:rsidRPr="008A1001" w:rsidRDefault="00D55731" w:rsidP="00C75151">
      <w:pPr>
        <w:pStyle w:val="GvdeMetni"/>
        <w:ind w:left="0" w:firstLine="709"/>
        <w:rPr>
          <w:bCs/>
        </w:rPr>
      </w:pPr>
      <w:r w:rsidRPr="008A1001">
        <w:rPr>
          <w:bCs/>
        </w:rPr>
        <w:t>(</w:t>
      </w:r>
      <w:r w:rsidR="00B75D6A" w:rsidRPr="008A1001">
        <w:rPr>
          <w:bCs/>
        </w:rPr>
        <w:t>4</w:t>
      </w:r>
      <w:r w:rsidRPr="008A1001">
        <w:rPr>
          <w:bCs/>
        </w:rPr>
        <w:t xml:space="preserve">) Yüklenici </w:t>
      </w:r>
      <w:r w:rsidR="00AD68F6" w:rsidRPr="008A1001">
        <w:rPr>
          <w:bCs/>
        </w:rPr>
        <w:t>ürünün/ürünlerin</w:t>
      </w:r>
      <w:r w:rsidR="00E3455D" w:rsidRPr="008A1001">
        <w:rPr>
          <w:bCs/>
        </w:rPr>
        <w:t xml:space="preserve"> </w:t>
      </w:r>
      <w:r w:rsidRPr="008A1001">
        <w:rPr>
          <w:bCs/>
        </w:rPr>
        <w:t>belirtilen depoya kadar taşınmasından sorumludur.</w:t>
      </w:r>
      <w:r w:rsidR="00E63418" w:rsidRPr="008A1001">
        <w:rPr>
          <w:bCs/>
        </w:rPr>
        <w:t xml:space="preserve"> </w:t>
      </w:r>
    </w:p>
    <w:p w14:paraId="6195E869" w14:textId="4C1307BE" w:rsidR="00CA1776" w:rsidRPr="008A1001" w:rsidRDefault="00E3455D" w:rsidP="00C75151">
      <w:pPr>
        <w:pStyle w:val="GvdeMetni"/>
        <w:ind w:left="0" w:firstLine="709"/>
        <w:rPr>
          <w:bCs/>
        </w:rPr>
      </w:pPr>
      <w:r w:rsidRPr="008A1001">
        <w:t>(</w:t>
      </w:r>
      <w:r w:rsidR="00B75D6A" w:rsidRPr="008A1001">
        <w:t>5</w:t>
      </w:r>
      <w:r w:rsidRPr="008A1001">
        <w:t xml:space="preserve">) </w:t>
      </w:r>
      <w:r w:rsidR="00CA1776" w:rsidRPr="008A1001">
        <w:t xml:space="preserve">Yüklenici, işbu Sözleşme kapsamında yer alan hizmetler ile bağlantılı olarak, Üniversite tarafından verilen logo, isim, marka ve/veya patent gibi fikri mülkiyet hakları içeren unsurlar üzerinde </w:t>
      </w:r>
      <w:r w:rsidR="00CA1776" w:rsidRPr="008A1001">
        <w:lastRenderedPageBreak/>
        <w:t>Üniversite’nin hak sahibi olduğunu ve bu durumu ihlal edecek bir harekette bulunmayacağını kabul, beyan ve taahhüt eder.</w:t>
      </w:r>
    </w:p>
    <w:p w14:paraId="0B76E6B7" w14:textId="1A644560" w:rsidR="00CA1776" w:rsidRPr="008A1001" w:rsidRDefault="00D55731" w:rsidP="00CA1776">
      <w:pPr>
        <w:pStyle w:val="GvdeMetni"/>
        <w:ind w:left="0" w:firstLine="709"/>
      </w:pPr>
      <w:r w:rsidRPr="008A1001">
        <w:rPr>
          <w:bCs/>
        </w:rPr>
        <w:t>(</w:t>
      </w:r>
      <w:r w:rsidR="00B75D6A" w:rsidRPr="008A1001">
        <w:rPr>
          <w:bCs/>
        </w:rPr>
        <w:t>6</w:t>
      </w:r>
      <w:r w:rsidRPr="008A1001">
        <w:rPr>
          <w:bCs/>
        </w:rPr>
        <w:t xml:space="preserve">) </w:t>
      </w:r>
      <w:r w:rsidR="00CA1776" w:rsidRPr="008A1001">
        <w:t>Yüklenici, Sözleşme süresince Üniversite tarafından kendisine verilen, kamuya mal olmamış her türlü bilgi, doküman, reklam malzemeleri, ürün resimlerinden ve Üniversite’nin sahip olacağı diğer logo, isim, marka ve/veya patentlerin gizliliğinden sorumludur.</w:t>
      </w:r>
    </w:p>
    <w:p w14:paraId="4075D353" w14:textId="359B2574" w:rsidR="00D55731" w:rsidRPr="008A1001" w:rsidRDefault="00CA1776" w:rsidP="00CA1776">
      <w:pPr>
        <w:pStyle w:val="GvdeMetni"/>
        <w:ind w:left="0" w:firstLine="709"/>
        <w:rPr>
          <w:bCs/>
        </w:rPr>
      </w:pPr>
      <w:r w:rsidRPr="008A1001">
        <w:rPr>
          <w:bCs/>
        </w:rPr>
        <w:t>(</w:t>
      </w:r>
      <w:r w:rsidR="00B75D6A" w:rsidRPr="008A1001">
        <w:rPr>
          <w:bCs/>
        </w:rPr>
        <w:t>7</w:t>
      </w:r>
      <w:r w:rsidRPr="008A1001">
        <w:rPr>
          <w:bCs/>
        </w:rPr>
        <w:t xml:space="preserve">) Yüklenici, Sözleşme konusu işin yerine getirilmesiyle ilgili hiçbir üçüncü şahıs marka/patent/endüstriyel tasarım/faydalı model hakları ile fikri hukuktan kaynaklanan eser veya bağlantılı hak sahipliğine veya üçüncü şahısların şahıs varlığı ve malvarlığı haklarına tecavüz etmediğini kabul, beyan ve taahhüt eder. Üniversite’nin böyle bir talep sebebiyle herhangi bir zarara uğraması halinde Yüklenici, Üniversite nezdinde doğan tüm zararları fer’ileri ile birlikte ve reeskont avans faizi uygulanmak suretiyle ilk talep üzerine </w:t>
      </w:r>
      <w:r w:rsidR="00E3455D" w:rsidRPr="008A1001">
        <w:rPr>
          <w:bCs/>
        </w:rPr>
        <w:t>10 (</w:t>
      </w:r>
      <w:r w:rsidRPr="008A1001">
        <w:rPr>
          <w:bCs/>
        </w:rPr>
        <w:t>on</w:t>
      </w:r>
      <w:r w:rsidR="00E3455D" w:rsidRPr="008A1001">
        <w:rPr>
          <w:bCs/>
        </w:rPr>
        <w:t>)</w:t>
      </w:r>
      <w:r w:rsidRPr="008A1001">
        <w:rPr>
          <w:bCs/>
        </w:rPr>
        <w:t xml:space="preserve"> gün içinde Üniversite’ye ödeyecektir.</w:t>
      </w:r>
    </w:p>
    <w:p w14:paraId="755E3BC7" w14:textId="2AE08F96" w:rsidR="00B138BF" w:rsidRPr="008A1001" w:rsidRDefault="00D55731" w:rsidP="00D55731">
      <w:pPr>
        <w:pStyle w:val="GvdeMetni"/>
        <w:ind w:left="0"/>
        <w:rPr>
          <w:bCs/>
        </w:rPr>
      </w:pPr>
      <w:r w:rsidRPr="008A1001">
        <w:t xml:space="preserve">            </w:t>
      </w:r>
      <w:r w:rsidR="00B138BF" w:rsidRPr="008A1001">
        <w:rPr>
          <w:bCs/>
        </w:rPr>
        <w:t>(</w:t>
      </w:r>
      <w:r w:rsidR="00B75D6A" w:rsidRPr="008A1001">
        <w:rPr>
          <w:bCs/>
        </w:rPr>
        <w:t>8</w:t>
      </w:r>
      <w:r w:rsidR="00B138BF" w:rsidRPr="008A1001">
        <w:rPr>
          <w:bCs/>
        </w:rPr>
        <w:t xml:space="preserve">) </w:t>
      </w:r>
      <w:r w:rsidR="000F0571" w:rsidRPr="008A1001">
        <w:rPr>
          <w:bCs/>
        </w:rPr>
        <w:t>Yüklenici</w:t>
      </w:r>
      <w:r w:rsidR="00B138BF" w:rsidRPr="008A1001">
        <w:rPr>
          <w:bCs/>
        </w:rPr>
        <w:t xml:space="preserve">, işin </w:t>
      </w:r>
      <w:r w:rsidR="00D45000" w:rsidRPr="008A1001">
        <w:rPr>
          <w:bCs/>
        </w:rPr>
        <w:t>ifası/</w:t>
      </w:r>
      <w:r w:rsidR="000C7CBD" w:rsidRPr="008A1001">
        <w:rPr>
          <w:bCs/>
        </w:rPr>
        <w:t xml:space="preserve">hizmet alımı </w:t>
      </w:r>
      <w:r w:rsidR="00B138BF" w:rsidRPr="008A1001">
        <w:rPr>
          <w:bCs/>
        </w:rPr>
        <w:t xml:space="preserve">sırasında </w:t>
      </w:r>
      <w:r w:rsidR="00645E37" w:rsidRPr="008A1001">
        <w:rPr>
          <w:bCs/>
        </w:rPr>
        <w:t xml:space="preserve">Yükseköğretim mevzuatı </w:t>
      </w:r>
      <w:r w:rsidR="00B138BF" w:rsidRPr="008A1001">
        <w:rPr>
          <w:bCs/>
        </w:rPr>
        <w:t xml:space="preserve">ile yürürlükteki diğer kanun, tüzük, yönetmelik ve benzeri mevzuat hükümlerine de uymakla yükümlüdür. </w:t>
      </w:r>
      <w:r w:rsidR="000F0571" w:rsidRPr="008A1001">
        <w:rPr>
          <w:bCs/>
        </w:rPr>
        <w:t>Yüklenici</w:t>
      </w:r>
      <w:r w:rsidR="00B138BF" w:rsidRPr="008A1001">
        <w:rPr>
          <w:bCs/>
        </w:rPr>
        <w:t xml:space="preserve">’nin bu yükümlülüğünü ihlal etmesi nedeniyle ortaya çıkan zararlar ile üçüncü kişilere, çevreye veya Üniversite personeline verilen zarar ve ziyandan </w:t>
      </w:r>
      <w:r w:rsidR="000F0571" w:rsidRPr="008A1001">
        <w:rPr>
          <w:bCs/>
        </w:rPr>
        <w:t>Yüklenici</w:t>
      </w:r>
      <w:r w:rsidR="00B138BF" w:rsidRPr="008A1001">
        <w:rPr>
          <w:bCs/>
        </w:rPr>
        <w:t xml:space="preserve"> sorumludur. Bu şekilde meydana gelen zarar ve ziyanın Üniversite tarafından tazmin edilmesi halinde, tazmin bedeli</w:t>
      </w:r>
      <w:r w:rsidR="00645E37" w:rsidRPr="008A1001">
        <w:rPr>
          <w:bCs/>
        </w:rPr>
        <w:t xml:space="preserve"> tüm </w:t>
      </w:r>
      <w:r w:rsidR="00B138BF" w:rsidRPr="008A1001">
        <w:rPr>
          <w:bCs/>
        </w:rPr>
        <w:t xml:space="preserve">fer’ileri ile birlikte ve reeskont avans faizi uygulanarak </w:t>
      </w:r>
      <w:r w:rsidR="000F0571" w:rsidRPr="008A1001">
        <w:rPr>
          <w:bCs/>
        </w:rPr>
        <w:t>Yüklenici</w:t>
      </w:r>
      <w:r w:rsidR="00B138BF" w:rsidRPr="008A1001">
        <w:rPr>
          <w:bCs/>
        </w:rPr>
        <w:t xml:space="preserve">’nin alacaklarından </w:t>
      </w:r>
      <w:r w:rsidR="00535533" w:rsidRPr="008A1001">
        <w:rPr>
          <w:bCs/>
        </w:rPr>
        <w:t xml:space="preserve">mahsup edilmek </w:t>
      </w:r>
      <w:r w:rsidR="00B138BF" w:rsidRPr="008A1001">
        <w:rPr>
          <w:bCs/>
        </w:rPr>
        <w:t xml:space="preserve">suretiyle tahsil edilir. Üniversite alacağının bu şekilde tahsil edilemediği durumlarda, kalan miktar bildirim yapılmasından itibaren en geç on gün içinde </w:t>
      </w:r>
      <w:r w:rsidR="000F0571" w:rsidRPr="008A1001">
        <w:rPr>
          <w:bCs/>
        </w:rPr>
        <w:t>Yüklenici</w:t>
      </w:r>
      <w:r w:rsidR="00B138BF" w:rsidRPr="008A1001">
        <w:rPr>
          <w:bCs/>
        </w:rPr>
        <w:t xml:space="preserve"> tarafından nakden ve defaten ödenecektir.</w:t>
      </w:r>
    </w:p>
    <w:p w14:paraId="3B28482A" w14:textId="5764BAEA" w:rsidR="00B138BF" w:rsidRPr="008A1001" w:rsidRDefault="00B138BF" w:rsidP="00550C2C">
      <w:pPr>
        <w:pStyle w:val="GvdeMetni"/>
        <w:ind w:left="0" w:firstLine="709"/>
      </w:pPr>
      <w:r w:rsidRPr="008A1001">
        <w:rPr>
          <w:bCs/>
        </w:rPr>
        <w:t>(</w:t>
      </w:r>
      <w:r w:rsidR="00B75D6A" w:rsidRPr="008A1001">
        <w:rPr>
          <w:bCs/>
        </w:rPr>
        <w:t>9</w:t>
      </w:r>
      <w:r w:rsidRPr="008A1001">
        <w:rPr>
          <w:bCs/>
        </w:rPr>
        <w:t>)</w:t>
      </w:r>
      <w:r w:rsidRPr="008A1001">
        <w:t xml:space="preserve"> Üniversite ile </w:t>
      </w:r>
      <w:r w:rsidR="000F0571" w:rsidRPr="008A1001">
        <w:t>Yüklenici</w:t>
      </w:r>
      <w:r w:rsidRPr="008A1001">
        <w:t xml:space="preserve"> bünyesinde çalışan işçiler, diğer çalışanlar ve </w:t>
      </w:r>
      <w:r w:rsidR="000F0571" w:rsidRPr="008A1001">
        <w:t>Yüklenici</w:t>
      </w:r>
      <w:r w:rsidRPr="008A1001">
        <w:t xml:space="preserve"> adına gelen personeller arasında hiçbir şekilde işçi</w:t>
      </w:r>
      <w:r w:rsidR="00D5699B" w:rsidRPr="008A1001">
        <w:t>-</w:t>
      </w:r>
      <w:r w:rsidRPr="008A1001">
        <w:t xml:space="preserve">işveren ilişkisi mevcut değildir. Üniversite, </w:t>
      </w:r>
      <w:r w:rsidR="000F0571" w:rsidRPr="008A1001">
        <w:t>Yüklenici</w:t>
      </w:r>
      <w:r w:rsidRPr="008A1001">
        <w:t xml:space="preserve"> bünyesinde çalışan bu kişilere ait maaş, SGK primleri, sosyal güvenlik hakları, işçi sağlığı ve iş güvenliği ile işin yapımı esnasında meydana gelebilecek iş ve trafik kazaları ile çalışanların bu kazalardan veya sair nedenlerle üçüncü şahıslara vereceği zararlardan hiçbir şekilde sorumlu değildir. İşbu Sözleşme </w:t>
      </w:r>
      <w:r w:rsidR="000F0571" w:rsidRPr="008A1001">
        <w:t>Yüklenici</w:t>
      </w:r>
      <w:r w:rsidRPr="008A1001">
        <w:t xml:space="preserve"> ve Üniversite arasında alt işverenlik kurmadığı gibi </w:t>
      </w:r>
      <w:r w:rsidR="000F0571" w:rsidRPr="008A1001">
        <w:t>Yüklenici</w:t>
      </w:r>
      <w:r w:rsidRPr="008A1001">
        <w:t>’nin ödemesi gereken meblağlardan Üniversite kesinlikle sorumlu olmayacaktır.</w:t>
      </w:r>
    </w:p>
    <w:p w14:paraId="6BD0700B" w14:textId="77777777" w:rsidR="005756D3" w:rsidRPr="008A1001" w:rsidRDefault="005756D3" w:rsidP="00550C2C">
      <w:pPr>
        <w:pStyle w:val="GvdeMetni"/>
        <w:ind w:left="0" w:firstLine="709"/>
      </w:pPr>
    </w:p>
    <w:p w14:paraId="198AB063" w14:textId="588FDD83" w:rsidR="00FA0911" w:rsidRPr="008A1001" w:rsidRDefault="005756D3" w:rsidP="005756D3">
      <w:pPr>
        <w:pStyle w:val="GvdeMetni"/>
        <w:ind w:firstLine="709"/>
        <w:rPr>
          <w:b/>
          <w:bCs/>
        </w:rPr>
      </w:pPr>
      <w:r w:rsidRPr="008A1001">
        <w:rPr>
          <w:b/>
          <w:bCs/>
        </w:rPr>
        <w:t>Teminata ilişkin hükümler</w:t>
      </w:r>
    </w:p>
    <w:p w14:paraId="6724744F" w14:textId="6A779CD2" w:rsidR="00FA0911" w:rsidRPr="008A1001" w:rsidRDefault="00FA0911" w:rsidP="00FA0911">
      <w:pPr>
        <w:pStyle w:val="GvdeMetni"/>
        <w:ind w:firstLine="709"/>
      </w:pPr>
      <w:r w:rsidRPr="008A1001">
        <w:rPr>
          <w:b/>
          <w:bCs/>
        </w:rPr>
        <w:t xml:space="preserve">MADDE </w:t>
      </w:r>
      <w:r w:rsidR="001A6D12" w:rsidRPr="008A1001">
        <w:rPr>
          <w:b/>
          <w:bCs/>
        </w:rPr>
        <w:t>5</w:t>
      </w:r>
      <w:r w:rsidRPr="008A1001">
        <w:t xml:space="preserve"> – (1) İşbu Sözleşme’ye konu iş için …………………. TL</w:t>
      </w:r>
      <w:r w:rsidR="00212B1F" w:rsidRPr="008A1001">
        <w:t xml:space="preserve"> </w:t>
      </w:r>
      <w:r w:rsidRPr="008A1001">
        <w:t>kesin teminat olarak veril</w:t>
      </w:r>
      <w:r w:rsidR="00D15FF4" w:rsidRPr="008A1001">
        <w:t>ecek</w:t>
      </w:r>
      <w:r w:rsidRPr="008A1001">
        <w:t xml:space="preserve">tir. </w:t>
      </w:r>
    </w:p>
    <w:p w14:paraId="7C8EF055" w14:textId="275735EF" w:rsidR="00FA0911" w:rsidRPr="008A1001" w:rsidRDefault="00FA0911" w:rsidP="00FA0911">
      <w:pPr>
        <w:pStyle w:val="GvdeMetni"/>
        <w:ind w:firstLine="709"/>
      </w:pPr>
      <w:r w:rsidRPr="008A1001">
        <w:t xml:space="preserve">(2) Teminatın, teminat mektubu şeklinde verilmesi halinde, kesin teminat mektubunun süresi Sözleşme bitiş tarihi dikkate alınarak Üniversite tarafından belirlenir. Yönetmelik ve Sözleşme’de belirtilen haller ile cezalı çalışma nedeniyle Sözleşme’de öngörülen sürenin aşılması durumunda teminat mektubunun süresi de iş süresindeki artış kadar uzatılır. </w:t>
      </w:r>
    </w:p>
    <w:p w14:paraId="12A6F3D4" w14:textId="77777777" w:rsidR="00FA0911" w:rsidRPr="008A1001" w:rsidRDefault="00FA0911" w:rsidP="00FA0911">
      <w:pPr>
        <w:pStyle w:val="GvdeMetni"/>
        <w:ind w:firstLine="709"/>
      </w:pPr>
      <w:r w:rsidRPr="008A1001">
        <w:t xml:space="preserve">(3) İşbu Sözleşme ve Eklerinin hükümlerine uygun olarak yerine getirilmesinden ve varsa işe ait eksik ve kusurların giderilerek Sosyal Güvenlik Kurumundan ilişiksiz belgesi getirilmesi ve kesin kabul tutanağının onaylanmasından Yüklenici’ye iade edilir. </w:t>
      </w:r>
    </w:p>
    <w:p w14:paraId="29E4C4BD" w14:textId="77777777" w:rsidR="00FA0911" w:rsidRPr="008A1001" w:rsidRDefault="00FA0911" w:rsidP="00FA0911">
      <w:pPr>
        <w:pStyle w:val="GvdeMetni"/>
        <w:ind w:firstLine="709"/>
      </w:pPr>
      <w:r w:rsidRPr="008A1001">
        <w:t xml:space="preserve">(4) Yüklenici’nin bu iş nedeniyle Üniversite’ye ve Sosyal Güvenlik Kurumu’na olan borçları ile ücret ve ücret sayılan ödemelerden yapılan kanunî vergi kesintilerinin kesin kabul tarihine kadar ödenmemesi halinde durumunda herhangi bir noter ihtarına ya da mahkeme kararına gerek olmadan kesin ve ek kesin teminat paraya çevrilerek, Yüklenici’nin borçlarına karşılık mahsup edilir, varsa kalanı Yüklenici’ye iade edilir. </w:t>
      </w:r>
    </w:p>
    <w:p w14:paraId="485C4D64" w14:textId="77777777" w:rsidR="00FA0911" w:rsidRPr="008A1001" w:rsidRDefault="00FA0911" w:rsidP="00FA0911">
      <w:pPr>
        <w:pStyle w:val="GvdeMetni"/>
        <w:ind w:firstLine="709"/>
      </w:pPr>
      <w:r w:rsidRPr="008A1001">
        <w:t xml:space="preserve"> (5) Yukarıdaki hükümlere göre mahsup işlemi yapılmasına gerek bulunmayan hallerde; kesin hesap ve kesin kabul tutanağının onaylanmasından itibaren 2 (iki) yıl içinde Üniversite’nin yazılı uyarısına rağmen talep edilmemesi nedeniyle iade edilemeyen kesin teminat mektupları hükümsüz kalır ve düzenleyen bankaya iade edilir.</w:t>
      </w:r>
    </w:p>
    <w:p w14:paraId="4D0C2CEE" w14:textId="145C101C" w:rsidR="00FA0911" w:rsidRPr="008A1001" w:rsidRDefault="00FA0911" w:rsidP="00FA0911">
      <w:pPr>
        <w:pStyle w:val="GvdeMetni"/>
        <w:ind w:left="0" w:firstLine="709"/>
      </w:pPr>
      <w:r w:rsidRPr="008A1001">
        <w:t>(6) Her ne suretle olursa olsun, Üniversite tarafından alınan teminatlar haczedilemez ve üzerine ihtiyati tedbir konulamaz.</w:t>
      </w:r>
    </w:p>
    <w:p w14:paraId="43127504" w14:textId="77777777" w:rsidR="005756D3" w:rsidRPr="008A1001" w:rsidRDefault="005756D3" w:rsidP="00550C2C">
      <w:pPr>
        <w:pStyle w:val="GvdeMetni"/>
        <w:ind w:left="0" w:firstLine="709"/>
      </w:pPr>
    </w:p>
    <w:p w14:paraId="30068CDC" w14:textId="77777777" w:rsidR="00741009" w:rsidRPr="008A1001" w:rsidRDefault="000A44A7" w:rsidP="00550C2C">
      <w:pPr>
        <w:pStyle w:val="GvdeMetni"/>
        <w:ind w:left="0" w:firstLine="709"/>
        <w:rPr>
          <w:b/>
          <w:bCs/>
        </w:rPr>
      </w:pPr>
      <w:r w:rsidRPr="008A1001">
        <w:rPr>
          <w:b/>
          <w:bCs/>
        </w:rPr>
        <w:t>Hizmet bedeli</w:t>
      </w:r>
    </w:p>
    <w:p w14:paraId="27176D9B" w14:textId="155B406A" w:rsidR="00931E36" w:rsidRPr="008A1001" w:rsidRDefault="000A44A7" w:rsidP="00FE6F70">
      <w:pPr>
        <w:pStyle w:val="GvdeMetni"/>
        <w:ind w:left="0" w:firstLine="709"/>
        <w:rPr>
          <w:bCs/>
        </w:rPr>
      </w:pPr>
      <w:r w:rsidRPr="008A1001">
        <w:rPr>
          <w:b/>
        </w:rPr>
        <w:t xml:space="preserve">MADDE </w:t>
      </w:r>
      <w:r w:rsidR="001A6D12" w:rsidRPr="008A1001">
        <w:rPr>
          <w:b/>
        </w:rPr>
        <w:t>6</w:t>
      </w:r>
      <w:r w:rsidR="00035477" w:rsidRPr="008A1001">
        <w:t xml:space="preserve"> </w:t>
      </w:r>
      <w:r w:rsidR="00274E4B" w:rsidRPr="008A1001">
        <w:rPr>
          <w:b/>
        </w:rPr>
        <w:t>–</w:t>
      </w:r>
      <w:r w:rsidRPr="008A1001">
        <w:t xml:space="preserve"> </w:t>
      </w:r>
      <w:r w:rsidR="00931E36" w:rsidRPr="008A1001">
        <w:rPr>
          <w:bCs/>
        </w:rPr>
        <w:t>(</w:t>
      </w:r>
      <w:r w:rsidR="00F5280D" w:rsidRPr="008A1001">
        <w:rPr>
          <w:bCs/>
        </w:rPr>
        <w:t>1</w:t>
      </w:r>
      <w:r w:rsidR="00931E36" w:rsidRPr="008A1001">
        <w:rPr>
          <w:bCs/>
        </w:rPr>
        <w:t>)</w:t>
      </w:r>
      <w:r w:rsidR="002B7EE5" w:rsidRPr="008A1001">
        <w:rPr>
          <w:bCs/>
        </w:rPr>
        <w:t xml:space="preserve"> </w:t>
      </w:r>
      <w:r w:rsidR="00F5280D" w:rsidRPr="008A1001">
        <w:rPr>
          <w:bCs/>
        </w:rPr>
        <w:t>Üniversite, işbu Sözleşme’ye konu iş için Yüklenici’ye …………… TL ödeme yapacaktır.</w:t>
      </w:r>
    </w:p>
    <w:p w14:paraId="20991E41" w14:textId="2D35DBA5" w:rsidR="00035477" w:rsidRPr="008A1001" w:rsidRDefault="00035477" w:rsidP="00550C2C">
      <w:pPr>
        <w:pStyle w:val="GvdeMetni"/>
        <w:ind w:left="0" w:firstLine="709"/>
        <w:rPr>
          <w:bCs/>
        </w:rPr>
      </w:pPr>
      <w:r w:rsidRPr="008A1001">
        <w:rPr>
          <w:bCs/>
        </w:rPr>
        <w:t>(</w:t>
      </w:r>
      <w:r w:rsidR="00F5280D" w:rsidRPr="008A1001">
        <w:rPr>
          <w:bCs/>
        </w:rPr>
        <w:t>2</w:t>
      </w:r>
      <w:r w:rsidRPr="008A1001">
        <w:rPr>
          <w:bCs/>
        </w:rPr>
        <w:t xml:space="preserve">) </w:t>
      </w:r>
      <w:r w:rsidR="00726475" w:rsidRPr="008A1001">
        <w:rPr>
          <w:bCs/>
        </w:rPr>
        <w:t xml:space="preserve">Ödemeler, faturanın tebliğinden itibaren başlamak kaydı ile </w:t>
      </w:r>
      <w:r w:rsidR="00B75D6A" w:rsidRPr="008A1001">
        <w:rPr>
          <w:bCs/>
        </w:rPr>
        <w:t>150</w:t>
      </w:r>
      <w:r w:rsidR="00726475" w:rsidRPr="008A1001">
        <w:rPr>
          <w:bCs/>
        </w:rPr>
        <w:t xml:space="preserve"> (</w:t>
      </w:r>
      <w:r w:rsidR="00B75D6A" w:rsidRPr="008A1001">
        <w:rPr>
          <w:bCs/>
        </w:rPr>
        <w:t>yüzelli</w:t>
      </w:r>
      <w:r w:rsidR="00726475" w:rsidRPr="008A1001">
        <w:rPr>
          <w:bCs/>
        </w:rPr>
        <w:t>) günlük parçalı çek halinde yapılacaktır</w:t>
      </w:r>
    </w:p>
    <w:p w14:paraId="4F66DBFB" w14:textId="7172C324" w:rsidR="00CF2943" w:rsidRPr="008A1001" w:rsidRDefault="00F5280D" w:rsidP="00550C2C">
      <w:pPr>
        <w:pStyle w:val="GvdeMetni"/>
        <w:ind w:left="0" w:firstLine="709"/>
      </w:pPr>
      <w:r w:rsidRPr="008A1001">
        <w:t xml:space="preserve">(3) Üniversite tarafından daha önce yazılı onay alınmayan ve bu Sözleşme kapsamında olmayan hiçbir </w:t>
      </w:r>
      <w:r w:rsidR="00726475" w:rsidRPr="008A1001">
        <w:t>alım için</w:t>
      </w:r>
      <w:r w:rsidRPr="008A1001">
        <w:t xml:space="preserve"> harcama yapılmayacak olup, Yüklenici, Üniversite’den bunun için ödeme talep etmeyecektir.</w:t>
      </w:r>
    </w:p>
    <w:p w14:paraId="514C2E34" w14:textId="44F250EF" w:rsidR="00A64C42" w:rsidRPr="008A1001" w:rsidRDefault="00A64C42" w:rsidP="00726475">
      <w:pPr>
        <w:pStyle w:val="GvdeMetni"/>
        <w:spacing w:afterLines="20" w:after="48"/>
        <w:ind w:firstLine="720"/>
        <w:rPr>
          <w:bCs/>
        </w:rPr>
      </w:pPr>
      <w:r w:rsidRPr="008A1001">
        <w:rPr>
          <w:bCs/>
        </w:rPr>
        <w:t>(4) Üniversite, Yüklenici’nin tasarım hatalarından dolayı kusurlu olan ürünün ödemesini yapmaz. Ayrıca, bu ürün ve hizmetlerden dolayı uğrayacağı zararı da Yüklenici’nin alacağından mahsup edecektir. Alacağın yetmemesi halinde bakiye tutar, bildirimi takip eden 15 (onbeş) gün içinde nakden ve defaten ödenecektir.</w:t>
      </w:r>
    </w:p>
    <w:p w14:paraId="1F17BE7D" w14:textId="77777777" w:rsidR="00726475" w:rsidRPr="008A1001" w:rsidRDefault="00726475" w:rsidP="00726475">
      <w:pPr>
        <w:pStyle w:val="GvdeMetni"/>
        <w:spacing w:afterLines="20" w:after="48"/>
        <w:ind w:firstLine="720"/>
        <w:rPr>
          <w:bCs/>
        </w:rPr>
      </w:pPr>
    </w:p>
    <w:p w14:paraId="4DA823F6" w14:textId="77777777" w:rsidR="00726475" w:rsidRPr="008A1001" w:rsidRDefault="00726475" w:rsidP="00726475">
      <w:pPr>
        <w:pStyle w:val="Style6"/>
        <w:spacing w:line="240" w:lineRule="auto"/>
        <w:ind w:firstLine="720"/>
        <w:rPr>
          <w:rStyle w:val="FontStyle27"/>
          <w:rFonts w:ascii="Times New Roman" w:eastAsiaTheme="minorHAnsi" w:hAnsi="Times New Roman" w:cs="Times New Roman"/>
          <w:sz w:val="24"/>
          <w:szCs w:val="24"/>
          <w:lang w:eastAsia="en-US" w:bidi="tr-TR"/>
        </w:rPr>
      </w:pPr>
      <w:r w:rsidRPr="008A1001">
        <w:rPr>
          <w:rStyle w:val="FontStyle27"/>
          <w:rFonts w:ascii="Times New Roman" w:hAnsi="Times New Roman" w:cs="Times New Roman"/>
          <w:sz w:val="24"/>
          <w:szCs w:val="24"/>
        </w:rPr>
        <w:t>Üçüncü şahıslara gelebilecek zararların tazmini</w:t>
      </w:r>
    </w:p>
    <w:p w14:paraId="4678704E" w14:textId="5322B6C6" w:rsidR="00726475" w:rsidRPr="008A1001" w:rsidRDefault="00726475" w:rsidP="00726475">
      <w:pPr>
        <w:adjustRightInd w:val="0"/>
        <w:ind w:firstLine="720"/>
        <w:jc w:val="both"/>
        <w:rPr>
          <w:color w:val="000000"/>
          <w:sz w:val="24"/>
          <w:szCs w:val="24"/>
        </w:rPr>
      </w:pPr>
      <w:r w:rsidRPr="008A1001">
        <w:rPr>
          <w:b/>
          <w:sz w:val="24"/>
          <w:szCs w:val="24"/>
        </w:rPr>
        <w:t>MADDE 7</w:t>
      </w:r>
      <w:r w:rsidRPr="008A1001">
        <w:rPr>
          <w:sz w:val="24"/>
          <w:szCs w:val="24"/>
        </w:rPr>
        <w:t xml:space="preserve"> </w:t>
      </w:r>
      <w:r w:rsidRPr="008A1001">
        <w:rPr>
          <w:b/>
          <w:sz w:val="24"/>
          <w:szCs w:val="24"/>
        </w:rPr>
        <w:t>–</w:t>
      </w:r>
      <w:r w:rsidRPr="008A1001">
        <w:rPr>
          <w:sz w:val="24"/>
          <w:szCs w:val="24"/>
        </w:rPr>
        <w:t xml:space="preserve"> (1) </w:t>
      </w:r>
      <w:r w:rsidRPr="008A1001">
        <w:rPr>
          <w:color w:val="000000"/>
          <w:sz w:val="24"/>
          <w:szCs w:val="24"/>
        </w:rPr>
        <w:t xml:space="preserve">Sözleşme konusu </w:t>
      </w:r>
      <w:r w:rsidRPr="008A1001">
        <w:rPr>
          <w:bCs/>
          <w:color w:val="000000"/>
          <w:sz w:val="24"/>
          <w:szCs w:val="24"/>
        </w:rPr>
        <w:t xml:space="preserve">işlerin ifası esnasında </w:t>
      </w:r>
      <w:r w:rsidRPr="008A1001">
        <w:rPr>
          <w:color w:val="000000"/>
          <w:sz w:val="24"/>
          <w:szCs w:val="24"/>
        </w:rPr>
        <w:t xml:space="preserve">kendi çalışanlarının veya taşeron firmasının çalışanlarının eylemleri ya da kullandığı malzemeleri </w:t>
      </w:r>
      <w:proofErr w:type="gramStart"/>
      <w:r w:rsidRPr="008A1001">
        <w:rPr>
          <w:color w:val="000000"/>
          <w:sz w:val="24"/>
          <w:szCs w:val="24"/>
        </w:rPr>
        <w:t xml:space="preserve">nedeniyle </w:t>
      </w:r>
      <w:r w:rsidRPr="008A1001">
        <w:rPr>
          <w:sz w:val="24"/>
          <w:szCs w:val="24"/>
        </w:rPr>
        <w:t xml:space="preserve"> Üniversite’nin</w:t>
      </w:r>
      <w:proofErr w:type="gramEnd"/>
      <w:r w:rsidRPr="008A1001">
        <w:rPr>
          <w:sz w:val="24"/>
          <w:szCs w:val="24"/>
        </w:rPr>
        <w:t xml:space="preserve"> </w:t>
      </w:r>
      <w:r w:rsidRPr="008A1001">
        <w:rPr>
          <w:color w:val="000000"/>
          <w:sz w:val="24"/>
          <w:szCs w:val="24"/>
        </w:rPr>
        <w:t xml:space="preserve">ya da üçüncü kişilerin zarar görmesi halinde bu zararlardan Yüklenici sorumludur. Söz konusu </w:t>
      </w:r>
      <w:proofErr w:type="gramStart"/>
      <w:r w:rsidRPr="008A1001">
        <w:rPr>
          <w:color w:val="000000"/>
          <w:sz w:val="24"/>
          <w:szCs w:val="24"/>
        </w:rPr>
        <w:t xml:space="preserve">bedelleri </w:t>
      </w:r>
      <w:r w:rsidRPr="008A1001">
        <w:rPr>
          <w:sz w:val="24"/>
          <w:szCs w:val="24"/>
        </w:rPr>
        <w:t xml:space="preserve"> Üniversite’nin</w:t>
      </w:r>
      <w:proofErr w:type="gramEnd"/>
      <w:r w:rsidRPr="008A1001">
        <w:rPr>
          <w:sz w:val="24"/>
          <w:szCs w:val="24"/>
        </w:rPr>
        <w:t xml:space="preserve"> </w:t>
      </w:r>
      <w:r w:rsidRPr="008A1001">
        <w:rPr>
          <w:color w:val="000000"/>
          <w:sz w:val="24"/>
          <w:szCs w:val="24"/>
        </w:rPr>
        <w:t xml:space="preserve">ödemesi halinde </w:t>
      </w:r>
      <w:r w:rsidRPr="008A1001">
        <w:rPr>
          <w:sz w:val="24"/>
          <w:szCs w:val="24"/>
        </w:rPr>
        <w:t xml:space="preserve">Üniversite </w:t>
      </w:r>
      <w:r w:rsidRPr="008A1001">
        <w:rPr>
          <w:color w:val="000000"/>
          <w:sz w:val="24"/>
          <w:szCs w:val="24"/>
        </w:rPr>
        <w:t xml:space="preserve">bu bedeli bütün ferileri ile birlikte Yüklenici’nin doğmuş/doğacak alacağından mahsup eder. </w:t>
      </w:r>
    </w:p>
    <w:p w14:paraId="157940C6" w14:textId="77777777" w:rsidR="00726475" w:rsidRPr="008A1001" w:rsidRDefault="00726475" w:rsidP="00726475">
      <w:pPr>
        <w:adjustRightInd w:val="0"/>
        <w:ind w:firstLine="720"/>
        <w:jc w:val="both"/>
        <w:rPr>
          <w:color w:val="FF0000"/>
          <w:sz w:val="24"/>
          <w:szCs w:val="24"/>
        </w:rPr>
      </w:pPr>
      <w:r w:rsidRPr="008A1001">
        <w:rPr>
          <w:color w:val="000000"/>
          <w:sz w:val="24"/>
          <w:szCs w:val="24"/>
        </w:rPr>
        <w:t xml:space="preserve">(2) Yüklenici işbu cezai bedellerin, </w:t>
      </w:r>
      <w:r w:rsidRPr="008A1001">
        <w:rPr>
          <w:bCs/>
          <w:sz w:val="24"/>
          <w:szCs w:val="24"/>
        </w:rPr>
        <w:t xml:space="preserve">tüm fer’ileri ile birlikte alacağından mahsup edilmesini ve alacağının yetmemesi halinde de herhangi bir noter ihtarına ya da mahkeme kararına gerek olmadan, bildirim üzerine en geç 10 (on) gün içinde en yüksek ticari faiz ile Üniversite’ye ödeyeceğini kabul, beyan ve taahhüt eder. </w:t>
      </w:r>
    </w:p>
    <w:p w14:paraId="67B696A3" w14:textId="77777777" w:rsidR="00726475" w:rsidRPr="008A1001" w:rsidRDefault="00726475" w:rsidP="00726475">
      <w:pPr>
        <w:ind w:firstLine="720"/>
        <w:jc w:val="both"/>
        <w:rPr>
          <w:b/>
          <w:sz w:val="24"/>
          <w:szCs w:val="24"/>
        </w:rPr>
      </w:pPr>
    </w:p>
    <w:p w14:paraId="62BDD995" w14:textId="77777777" w:rsidR="00726475" w:rsidRPr="008A1001" w:rsidRDefault="00726475" w:rsidP="00726475">
      <w:pPr>
        <w:ind w:firstLine="720"/>
        <w:jc w:val="both"/>
        <w:rPr>
          <w:b/>
          <w:sz w:val="24"/>
          <w:szCs w:val="24"/>
        </w:rPr>
      </w:pPr>
      <w:r w:rsidRPr="008A1001">
        <w:rPr>
          <w:rStyle w:val="FontStyle27"/>
          <w:rFonts w:ascii="Times New Roman" w:hAnsi="Times New Roman" w:cs="Times New Roman"/>
          <w:sz w:val="24"/>
          <w:szCs w:val="24"/>
        </w:rPr>
        <w:t>Sözleşme maddelerinin tamlığı ve bağlayıcılığı</w:t>
      </w:r>
      <w:r w:rsidRPr="008A1001">
        <w:rPr>
          <w:b/>
          <w:sz w:val="24"/>
          <w:szCs w:val="24"/>
        </w:rPr>
        <w:t xml:space="preserve"> </w:t>
      </w:r>
    </w:p>
    <w:p w14:paraId="28511853" w14:textId="7B19014D" w:rsidR="00726475" w:rsidRPr="008A1001" w:rsidRDefault="00726475" w:rsidP="00726475">
      <w:pPr>
        <w:pStyle w:val="Style6"/>
        <w:widowControl/>
        <w:tabs>
          <w:tab w:val="left" w:pos="284"/>
        </w:tabs>
        <w:spacing w:line="240" w:lineRule="auto"/>
        <w:ind w:firstLine="720"/>
        <w:rPr>
          <w:rStyle w:val="FontStyle29"/>
          <w:rFonts w:ascii="Times New Roman" w:eastAsiaTheme="minorHAnsi" w:hAnsi="Times New Roman" w:cs="Times New Roman"/>
          <w:sz w:val="24"/>
          <w:szCs w:val="24"/>
          <w:lang w:eastAsia="en-US"/>
        </w:rPr>
      </w:pPr>
      <w:r w:rsidRPr="008A1001">
        <w:rPr>
          <w:rFonts w:ascii="Times New Roman" w:hAnsi="Times New Roman" w:cs="Times New Roman"/>
          <w:b/>
        </w:rPr>
        <w:t>MADDE 8</w:t>
      </w:r>
      <w:r w:rsidRPr="008A1001">
        <w:rPr>
          <w:rFonts w:ascii="Times New Roman" w:hAnsi="Times New Roman" w:cs="Times New Roman"/>
        </w:rPr>
        <w:t xml:space="preserve"> </w:t>
      </w:r>
      <w:r w:rsidRPr="008A1001">
        <w:rPr>
          <w:rFonts w:ascii="Times New Roman" w:hAnsi="Times New Roman" w:cs="Times New Roman"/>
          <w:b/>
        </w:rPr>
        <w:t>–</w:t>
      </w:r>
      <w:r w:rsidRPr="008A1001">
        <w:rPr>
          <w:rFonts w:ascii="Times New Roman" w:hAnsi="Times New Roman" w:cs="Times New Roman"/>
        </w:rPr>
        <w:t xml:space="preserve"> (1) </w:t>
      </w:r>
      <w:r w:rsidRPr="008A1001">
        <w:rPr>
          <w:rStyle w:val="FontStyle29"/>
          <w:rFonts w:ascii="Times New Roman" w:hAnsi="Times New Roman" w:cs="Times New Roman"/>
          <w:sz w:val="24"/>
          <w:szCs w:val="24"/>
        </w:rPr>
        <w:t>Bu Sözleşme ve eklerindeki şartlar, Taraflar arasında varılmış olan anlaşmanın tam ve yek beyanını teşkil ederler. Bu Sözleşme’nin şartlarının aşağıda sayılanlar ile -bunlarla sınırlı olmamak kaydı ile-tenakuzu halinde bu Sözleşme’nin şartları geçerlidir:</w:t>
      </w:r>
    </w:p>
    <w:p w14:paraId="4A1EF0E8" w14:textId="77777777" w:rsidR="00726475" w:rsidRPr="008A1001" w:rsidRDefault="00726475" w:rsidP="00726475">
      <w:pPr>
        <w:pStyle w:val="Style18"/>
        <w:widowControl/>
        <w:numPr>
          <w:ilvl w:val="0"/>
          <w:numId w:val="14"/>
        </w:numPr>
        <w:tabs>
          <w:tab w:val="left" w:pos="284"/>
          <w:tab w:val="left" w:pos="993"/>
        </w:tabs>
        <w:spacing w:line="240" w:lineRule="auto"/>
        <w:ind w:left="0" w:firstLine="720"/>
        <w:rPr>
          <w:rStyle w:val="FontStyle29"/>
          <w:rFonts w:ascii="Times New Roman" w:eastAsiaTheme="minorHAnsi" w:hAnsi="Times New Roman" w:cs="Times New Roman"/>
          <w:sz w:val="24"/>
          <w:szCs w:val="24"/>
          <w:lang w:eastAsia="en-US"/>
        </w:rPr>
      </w:pPr>
      <w:r w:rsidRPr="008A1001">
        <w:rPr>
          <w:rStyle w:val="FontStyle29"/>
          <w:rFonts w:ascii="Times New Roman" w:hAnsi="Times New Roman" w:cs="Times New Roman"/>
          <w:sz w:val="24"/>
          <w:szCs w:val="24"/>
        </w:rPr>
        <w:t>Bu Sözleşme’nin imzasından önce teati edilen her türlü şifahi ve yazılı beyanlar.</w:t>
      </w:r>
    </w:p>
    <w:p w14:paraId="200CDC6F" w14:textId="77777777" w:rsidR="00726475" w:rsidRPr="008A1001" w:rsidRDefault="00726475" w:rsidP="00726475">
      <w:pPr>
        <w:pStyle w:val="Style18"/>
        <w:widowControl/>
        <w:numPr>
          <w:ilvl w:val="0"/>
          <w:numId w:val="14"/>
        </w:numPr>
        <w:tabs>
          <w:tab w:val="left" w:pos="284"/>
          <w:tab w:val="left" w:pos="993"/>
        </w:tabs>
        <w:spacing w:line="240" w:lineRule="auto"/>
        <w:ind w:left="0" w:firstLine="720"/>
        <w:rPr>
          <w:rStyle w:val="FontStyle29"/>
          <w:rFonts w:ascii="Times New Roman" w:eastAsiaTheme="minorHAnsi" w:hAnsi="Times New Roman" w:cs="Times New Roman"/>
          <w:sz w:val="24"/>
          <w:szCs w:val="24"/>
          <w:lang w:eastAsia="en-US"/>
        </w:rPr>
      </w:pPr>
      <w:r w:rsidRPr="008A1001">
        <w:rPr>
          <w:rStyle w:val="FontStyle29"/>
          <w:rFonts w:ascii="Times New Roman" w:hAnsi="Times New Roman" w:cs="Times New Roman"/>
          <w:sz w:val="24"/>
          <w:szCs w:val="24"/>
        </w:rPr>
        <w:t>Taraflara ait her türlü ticaret-muamelat usulleri ile bunların yazılı beyanları.</w:t>
      </w:r>
    </w:p>
    <w:p w14:paraId="2871543C" w14:textId="77777777" w:rsidR="00726475" w:rsidRPr="008A1001" w:rsidRDefault="00726475" w:rsidP="00726475">
      <w:pPr>
        <w:pStyle w:val="Style18"/>
        <w:widowControl/>
        <w:numPr>
          <w:ilvl w:val="0"/>
          <w:numId w:val="14"/>
        </w:numPr>
        <w:tabs>
          <w:tab w:val="left" w:pos="284"/>
          <w:tab w:val="left" w:pos="993"/>
        </w:tabs>
        <w:spacing w:line="240" w:lineRule="auto"/>
        <w:ind w:left="0" w:firstLine="720"/>
        <w:rPr>
          <w:rStyle w:val="FontStyle29"/>
          <w:rFonts w:ascii="Times New Roman" w:eastAsiaTheme="minorHAnsi" w:hAnsi="Times New Roman" w:cs="Times New Roman"/>
          <w:sz w:val="24"/>
          <w:szCs w:val="24"/>
          <w:lang w:eastAsia="en-US"/>
        </w:rPr>
      </w:pPr>
      <w:r w:rsidRPr="008A1001">
        <w:rPr>
          <w:rStyle w:val="FontStyle29"/>
          <w:rFonts w:ascii="Times New Roman" w:hAnsi="Times New Roman" w:cs="Times New Roman"/>
          <w:sz w:val="24"/>
          <w:szCs w:val="24"/>
        </w:rPr>
        <w:t>Sözleşme’ye ekli olmayan teklifler ile geçerliliği belirtilmeyen geçmiş sözleşmeler.</w:t>
      </w:r>
    </w:p>
    <w:p w14:paraId="1EB94755" w14:textId="77777777" w:rsidR="00726475" w:rsidRPr="008A1001" w:rsidRDefault="00726475" w:rsidP="00726475">
      <w:pPr>
        <w:pStyle w:val="Style18"/>
        <w:widowControl/>
        <w:numPr>
          <w:ilvl w:val="0"/>
          <w:numId w:val="14"/>
        </w:numPr>
        <w:tabs>
          <w:tab w:val="left" w:pos="284"/>
          <w:tab w:val="left" w:pos="993"/>
          <w:tab w:val="left" w:pos="1418"/>
        </w:tabs>
        <w:spacing w:line="240" w:lineRule="auto"/>
        <w:ind w:left="0" w:firstLine="720"/>
        <w:rPr>
          <w:rFonts w:ascii="Times New Roman" w:eastAsiaTheme="minorHAnsi" w:hAnsi="Times New Roman" w:cs="Times New Roman"/>
          <w:lang w:eastAsia="en-US"/>
        </w:rPr>
      </w:pPr>
      <w:r w:rsidRPr="008A1001">
        <w:rPr>
          <w:rStyle w:val="FontStyle29"/>
          <w:rFonts w:ascii="Times New Roman" w:hAnsi="Times New Roman" w:cs="Times New Roman"/>
          <w:sz w:val="24"/>
          <w:szCs w:val="24"/>
        </w:rPr>
        <w:t xml:space="preserve">Bu Sözleşme ile ilgili olarak </w:t>
      </w:r>
      <w:r w:rsidRPr="008A1001">
        <w:rPr>
          <w:rStyle w:val="FontStyle26"/>
          <w:rFonts w:ascii="Times New Roman" w:hAnsi="Times New Roman" w:cs="Times New Roman"/>
          <w:sz w:val="24"/>
          <w:szCs w:val="24"/>
        </w:rPr>
        <w:t xml:space="preserve">Yüklenici’nin </w:t>
      </w:r>
      <w:r w:rsidRPr="008A1001">
        <w:rPr>
          <w:rStyle w:val="FontStyle29"/>
          <w:rFonts w:ascii="Times New Roman" w:hAnsi="Times New Roman" w:cs="Times New Roman"/>
          <w:sz w:val="24"/>
          <w:szCs w:val="24"/>
        </w:rPr>
        <w:t>veya üçüncü şahısların düzenleyeceği proforma fatura, fatura veya diğer dokümanlar üzerinde kayıtlı herhangi bir hüküm.</w:t>
      </w:r>
    </w:p>
    <w:p w14:paraId="2A5D8528" w14:textId="77777777" w:rsidR="00F5280D" w:rsidRPr="008A1001" w:rsidRDefault="00F5280D" w:rsidP="00550C2C">
      <w:pPr>
        <w:pStyle w:val="Balk1"/>
        <w:spacing w:before="0"/>
        <w:ind w:left="0" w:firstLine="709"/>
        <w:jc w:val="both"/>
      </w:pPr>
    </w:p>
    <w:p w14:paraId="3812014E" w14:textId="77777777" w:rsidR="00741009" w:rsidRPr="008A1001" w:rsidRDefault="000A44A7" w:rsidP="00550C2C">
      <w:pPr>
        <w:pStyle w:val="Balk1"/>
        <w:spacing w:before="0"/>
        <w:ind w:left="0" w:firstLine="709"/>
        <w:jc w:val="both"/>
      </w:pPr>
      <w:r w:rsidRPr="008A1001">
        <w:t>Sözleşmenin süresi ve fesih</w:t>
      </w:r>
    </w:p>
    <w:p w14:paraId="533503C2" w14:textId="0568E458" w:rsidR="00852FE5" w:rsidRPr="008A1001" w:rsidRDefault="000A44A7" w:rsidP="00852FE5">
      <w:pPr>
        <w:pStyle w:val="GvdeMetni"/>
        <w:ind w:left="0" w:firstLine="709"/>
      </w:pPr>
      <w:r w:rsidRPr="008A1001">
        <w:rPr>
          <w:b/>
        </w:rPr>
        <w:t xml:space="preserve">MADDE </w:t>
      </w:r>
      <w:r w:rsidR="00726475" w:rsidRPr="008A1001">
        <w:rPr>
          <w:b/>
        </w:rPr>
        <w:t>9</w:t>
      </w:r>
      <w:r w:rsidR="00035477" w:rsidRPr="008A1001">
        <w:t xml:space="preserve"> </w:t>
      </w:r>
      <w:r w:rsidR="00274E4B" w:rsidRPr="008A1001">
        <w:rPr>
          <w:b/>
        </w:rPr>
        <w:t>–</w:t>
      </w:r>
      <w:r w:rsidRPr="008A1001">
        <w:t xml:space="preserve"> (1) </w:t>
      </w:r>
      <w:r w:rsidR="00852FE5" w:rsidRPr="008A1001">
        <w:t xml:space="preserve">İşbu Sözleşme, imza tarihinde yürürlüğe girecek </w:t>
      </w:r>
      <w:r w:rsidR="00F227D8" w:rsidRPr="008A1001">
        <w:t xml:space="preserve">12 </w:t>
      </w:r>
      <w:r w:rsidR="00852FE5" w:rsidRPr="008A1001">
        <w:t>(</w:t>
      </w:r>
      <w:proofErr w:type="spellStart"/>
      <w:r w:rsidR="00F227D8" w:rsidRPr="008A1001">
        <w:t>oniki</w:t>
      </w:r>
      <w:proofErr w:type="spellEnd"/>
      <w:r w:rsidR="00852FE5" w:rsidRPr="008A1001">
        <w:t xml:space="preserve">) ay süre boyunca geçerli olacaktır. Bununla, beraber </w:t>
      </w:r>
      <w:proofErr w:type="spellStart"/>
      <w:r w:rsidR="00852FE5" w:rsidRPr="008A1001">
        <w:t>Yüklenici’nin</w:t>
      </w:r>
      <w:proofErr w:type="spellEnd"/>
      <w:r w:rsidR="00852FE5" w:rsidRPr="008A1001">
        <w:t xml:space="preserve"> Sözleşme konusu taahhütleri, garantileri ve ürünlere ilişkin ayıba karşı tekeffül sorumlulukları devam eder.</w:t>
      </w:r>
    </w:p>
    <w:p w14:paraId="33DE06FD" w14:textId="77777777" w:rsidR="00852FE5" w:rsidRPr="008A1001" w:rsidRDefault="00852FE5" w:rsidP="00852FE5">
      <w:pPr>
        <w:pStyle w:val="GvdeMetni"/>
        <w:ind w:left="0" w:firstLine="709"/>
      </w:pPr>
      <w:r w:rsidRPr="008A1001">
        <w:t xml:space="preserve">(2) Yüklenici </w:t>
      </w:r>
      <w:proofErr w:type="spellStart"/>
      <w:r w:rsidRPr="008A1001">
        <w:t>Sözleşme’yi</w:t>
      </w:r>
      <w:proofErr w:type="spellEnd"/>
      <w:r w:rsidRPr="008A1001">
        <w:t xml:space="preserve"> Üniversite’nin yazılı onayı olmadan ve en az 2 (iki) ay önceden yazılı ihbarda bulunmadan önce feshedemez.</w:t>
      </w:r>
    </w:p>
    <w:p w14:paraId="67BEE5C2" w14:textId="77777777" w:rsidR="00852FE5" w:rsidRPr="008A1001" w:rsidRDefault="00852FE5" w:rsidP="00852FE5">
      <w:pPr>
        <w:pStyle w:val="GvdeMetni"/>
        <w:tabs>
          <w:tab w:val="left" w:pos="426"/>
          <w:tab w:val="left" w:pos="709"/>
        </w:tabs>
        <w:ind w:left="0" w:firstLine="709"/>
      </w:pPr>
      <w:r w:rsidRPr="008A1001">
        <w:tab/>
        <w:t xml:space="preserve">(3) Üniversite, 30(otuz) gün önceden yazılı bildirimde bulunmak koşulu ile </w:t>
      </w:r>
      <w:proofErr w:type="spellStart"/>
      <w:r w:rsidRPr="008A1001">
        <w:t>Sözleşme’yi</w:t>
      </w:r>
      <w:proofErr w:type="spellEnd"/>
      <w:r w:rsidRPr="008A1001">
        <w:t xml:space="preserve"> her zaman tazminatsız feshetme hakkına sahiptir. </w:t>
      </w:r>
    </w:p>
    <w:p w14:paraId="2181391E" w14:textId="77777777" w:rsidR="00852FE5" w:rsidRPr="008A1001" w:rsidRDefault="00852FE5" w:rsidP="00852FE5">
      <w:pPr>
        <w:pStyle w:val="GvdeMetni"/>
        <w:tabs>
          <w:tab w:val="left" w:pos="426"/>
        </w:tabs>
        <w:ind w:left="0" w:firstLine="709"/>
      </w:pPr>
      <w:r w:rsidRPr="008A1001">
        <w:t xml:space="preserve">(4) </w:t>
      </w:r>
      <w:proofErr w:type="spellStart"/>
      <w:r w:rsidRPr="008A1001">
        <w:t>Yüklenici’nin</w:t>
      </w:r>
      <w:proofErr w:type="spellEnd"/>
      <w:r w:rsidRPr="008A1001">
        <w:t xml:space="preserve"> işbu Sözleşme kapsamındaki edimlerini gereği gibi ifa etmemesi halinde Üniversite </w:t>
      </w:r>
      <w:proofErr w:type="spellStart"/>
      <w:r w:rsidRPr="008A1001">
        <w:t>Sözleşme’yi</w:t>
      </w:r>
      <w:proofErr w:type="spellEnd"/>
      <w:r w:rsidRPr="008A1001">
        <w:t xml:space="preserve"> bildirim yapmadan feshedebilir. </w:t>
      </w:r>
    </w:p>
    <w:p w14:paraId="7578EE1D" w14:textId="77777777" w:rsidR="00852FE5" w:rsidRPr="008A1001" w:rsidRDefault="00852FE5" w:rsidP="00852FE5">
      <w:pPr>
        <w:pStyle w:val="GvdeMetni"/>
        <w:tabs>
          <w:tab w:val="left" w:pos="426"/>
        </w:tabs>
        <w:ind w:left="0" w:firstLine="709"/>
      </w:pPr>
      <w:r w:rsidRPr="008A1001">
        <w:t xml:space="preserve">(5) Sözleşme’nin, </w:t>
      </w:r>
      <w:proofErr w:type="spellStart"/>
      <w:r w:rsidRPr="008A1001">
        <w:t>Yüklenici’nin</w:t>
      </w:r>
      <w:proofErr w:type="spellEnd"/>
      <w:r w:rsidRPr="008A1001">
        <w:t xml:space="preserve"> </w:t>
      </w:r>
      <w:proofErr w:type="spellStart"/>
      <w:r w:rsidRPr="008A1001">
        <w:t>Sözleşme’ye</w:t>
      </w:r>
      <w:proofErr w:type="spellEnd"/>
      <w:r w:rsidRPr="008A1001">
        <w:t xml:space="preserve"> aykırı eylemleri veya iflası, Mahkemelerce tasfiye veya men kararı verilmesi nedenleriyle sona ermesi halinde Üniversite’nin doğmuş/doğacak </w:t>
      </w:r>
      <w:r w:rsidRPr="008A1001">
        <w:lastRenderedPageBreak/>
        <w:t xml:space="preserve">zararları bütün ferileri ile birlikte </w:t>
      </w:r>
      <w:proofErr w:type="spellStart"/>
      <w:r w:rsidRPr="008A1001">
        <w:t>Yüklenici’nin</w:t>
      </w:r>
      <w:proofErr w:type="spellEnd"/>
      <w:r w:rsidRPr="008A1001">
        <w:t xml:space="preserve"> doğmuş/ doğacak alacağından mahsup edilecektir. </w:t>
      </w:r>
      <w:r w:rsidRPr="008A1001">
        <w:rPr>
          <w:bCs/>
        </w:rPr>
        <w:t>Alacağın yetmemesi halinde bakiye tutar, bildirimi takip eden 10 (on) gün içinde nakden ve defaten ödenecektir.</w:t>
      </w:r>
    </w:p>
    <w:p w14:paraId="4F617974" w14:textId="5C1659A0" w:rsidR="00035477" w:rsidRPr="008A1001" w:rsidRDefault="00035477" w:rsidP="00852FE5">
      <w:pPr>
        <w:pStyle w:val="GvdeMetni"/>
        <w:ind w:left="0" w:firstLine="709"/>
      </w:pPr>
    </w:p>
    <w:p w14:paraId="697D3519" w14:textId="77777777" w:rsidR="00741009" w:rsidRPr="008A1001" w:rsidRDefault="000A44A7" w:rsidP="00550C2C">
      <w:pPr>
        <w:pStyle w:val="Balk1"/>
        <w:spacing w:before="0"/>
        <w:ind w:left="0" w:firstLine="709"/>
        <w:jc w:val="both"/>
      </w:pPr>
      <w:r w:rsidRPr="008A1001">
        <w:t>Sözleşmede değişiklik yapılması</w:t>
      </w:r>
    </w:p>
    <w:p w14:paraId="036AF7BF" w14:textId="07B4E49E" w:rsidR="00A9774C" w:rsidRPr="008A1001" w:rsidRDefault="000A44A7" w:rsidP="00550C2C">
      <w:pPr>
        <w:pStyle w:val="GvdeMetni"/>
        <w:ind w:left="0" w:firstLine="709"/>
      </w:pPr>
      <w:r w:rsidRPr="008A1001">
        <w:rPr>
          <w:b/>
        </w:rPr>
        <w:t xml:space="preserve">MADDE </w:t>
      </w:r>
      <w:r w:rsidR="00726475" w:rsidRPr="008A1001">
        <w:rPr>
          <w:b/>
        </w:rPr>
        <w:t>10</w:t>
      </w:r>
      <w:r w:rsidR="00035477" w:rsidRPr="008A1001">
        <w:rPr>
          <w:b/>
        </w:rPr>
        <w:t xml:space="preserve"> –</w:t>
      </w:r>
      <w:r w:rsidRPr="008A1001">
        <w:rPr>
          <w:b/>
        </w:rPr>
        <w:t xml:space="preserve"> </w:t>
      </w:r>
      <w:r w:rsidRPr="008A1001">
        <w:t xml:space="preserve">(1) </w:t>
      </w:r>
      <w:r w:rsidR="00A9774C" w:rsidRPr="008A1001">
        <w:t>Tarafların mutabakatı ile Sözleşme’de değişiklik yapılması ve/veya yeni hükümler ihdas edilmesi amacıyla ek protokoller yapılabilir. Bu değişiklikler yazılı olarak yapılmadığı ve usulüne uygun olarak imzalanmadığı takdirde geçerli ve bağlayıcı olmayacaktır.</w:t>
      </w:r>
    </w:p>
    <w:p w14:paraId="39AF10EF" w14:textId="77777777" w:rsidR="00BF32C5" w:rsidRPr="008A1001" w:rsidRDefault="00A9774C" w:rsidP="00550C2C">
      <w:pPr>
        <w:pStyle w:val="GvdeMetni"/>
        <w:ind w:left="0" w:firstLine="709"/>
      </w:pPr>
      <w:r w:rsidRPr="008A1001">
        <w:t xml:space="preserve"> (2) Yapılacak ek protokoller de bu Sözleşme</w:t>
      </w:r>
      <w:r w:rsidR="00D5699B" w:rsidRPr="008A1001">
        <w:t>’</w:t>
      </w:r>
      <w:r w:rsidRPr="008A1001">
        <w:t>nin mütemmim cüzü sayılacaktır.</w:t>
      </w:r>
    </w:p>
    <w:p w14:paraId="0C2983A8" w14:textId="77777777" w:rsidR="00CF2943" w:rsidRPr="008A1001" w:rsidRDefault="00CF2943" w:rsidP="00550C2C">
      <w:pPr>
        <w:pStyle w:val="GvdeMetni"/>
        <w:tabs>
          <w:tab w:val="left" w:pos="993"/>
        </w:tabs>
        <w:ind w:left="0" w:firstLine="709"/>
      </w:pPr>
    </w:p>
    <w:p w14:paraId="2FAC8DE9" w14:textId="77777777" w:rsidR="004E37DC" w:rsidRPr="008A1001" w:rsidRDefault="004E37DC" w:rsidP="00550C2C">
      <w:pPr>
        <w:pStyle w:val="Balk1"/>
        <w:tabs>
          <w:tab w:val="left" w:pos="993"/>
        </w:tabs>
        <w:spacing w:before="0"/>
        <w:ind w:left="0" w:firstLine="709"/>
        <w:jc w:val="both"/>
      </w:pPr>
      <w:r w:rsidRPr="008A1001">
        <w:t>Sözleşmenin ekleri</w:t>
      </w:r>
    </w:p>
    <w:p w14:paraId="09CD013C" w14:textId="5DD5EC25" w:rsidR="00A7361B" w:rsidRPr="008A1001" w:rsidRDefault="004E37DC" w:rsidP="00550C2C">
      <w:pPr>
        <w:pStyle w:val="GvdeMetni"/>
        <w:tabs>
          <w:tab w:val="left" w:pos="993"/>
        </w:tabs>
        <w:ind w:left="0" w:firstLine="709"/>
        <w:rPr>
          <w:bCs/>
        </w:rPr>
      </w:pPr>
      <w:r w:rsidRPr="008A1001">
        <w:rPr>
          <w:b/>
        </w:rPr>
        <w:t xml:space="preserve">MADDE </w:t>
      </w:r>
      <w:r w:rsidR="00726475" w:rsidRPr="008A1001">
        <w:rPr>
          <w:b/>
        </w:rPr>
        <w:t>11</w:t>
      </w:r>
      <w:r w:rsidRPr="008A1001">
        <w:rPr>
          <w:b/>
        </w:rPr>
        <w:t xml:space="preserve"> </w:t>
      </w:r>
      <w:r w:rsidR="00274E4B" w:rsidRPr="008A1001">
        <w:rPr>
          <w:b/>
        </w:rPr>
        <w:t>–</w:t>
      </w:r>
      <w:r w:rsidRPr="008A1001">
        <w:rPr>
          <w:bCs/>
        </w:rPr>
        <w:t xml:space="preserve"> (1) Aşağıda kayıtlı ekler Sözleşme’nin metni ile beraber ayrılmaz bir bütün teşkil ederler ve eklerdeki hükümler metinlerdeki hükümler gibi geçerlidir:</w:t>
      </w:r>
    </w:p>
    <w:p w14:paraId="18B50941" w14:textId="35388CEC" w:rsidR="00A7361B" w:rsidRPr="008A1001" w:rsidRDefault="002B7EE5" w:rsidP="00FD44F7">
      <w:pPr>
        <w:pStyle w:val="GvdeMetni"/>
        <w:numPr>
          <w:ilvl w:val="0"/>
          <w:numId w:val="7"/>
        </w:numPr>
        <w:tabs>
          <w:tab w:val="left" w:pos="993"/>
        </w:tabs>
        <w:ind w:left="0" w:firstLine="709"/>
      </w:pPr>
      <w:r w:rsidRPr="008A1001">
        <w:t>İdari Şartname</w:t>
      </w:r>
    </w:p>
    <w:p w14:paraId="55830809" w14:textId="25E87534" w:rsidR="0002130D" w:rsidRPr="008A1001" w:rsidRDefault="0002130D" w:rsidP="00FD44F7">
      <w:pPr>
        <w:pStyle w:val="GvdeMetni"/>
        <w:numPr>
          <w:ilvl w:val="0"/>
          <w:numId w:val="7"/>
        </w:numPr>
        <w:tabs>
          <w:tab w:val="left" w:pos="993"/>
        </w:tabs>
        <w:ind w:left="0" w:firstLine="709"/>
      </w:pPr>
      <w:r w:rsidRPr="008A1001">
        <w:t>Teknik Şartname</w:t>
      </w:r>
    </w:p>
    <w:p w14:paraId="16D2E503" w14:textId="77777777" w:rsidR="00CF2943" w:rsidRPr="008A1001" w:rsidRDefault="00CF2943" w:rsidP="00550C2C">
      <w:pPr>
        <w:pStyle w:val="GvdeMetni"/>
        <w:ind w:left="0" w:firstLine="709"/>
      </w:pPr>
    </w:p>
    <w:p w14:paraId="33A862E1" w14:textId="77777777" w:rsidR="00A9774C" w:rsidRPr="008A1001" w:rsidRDefault="00A9774C" w:rsidP="00550C2C">
      <w:pPr>
        <w:pStyle w:val="Balk1"/>
        <w:spacing w:before="0"/>
        <w:ind w:left="0" w:firstLine="709"/>
        <w:jc w:val="both"/>
      </w:pPr>
      <w:r w:rsidRPr="008A1001">
        <w:t>Devir ve temlik yasağı</w:t>
      </w:r>
    </w:p>
    <w:p w14:paraId="6C6BC416" w14:textId="5F74909B" w:rsidR="005756D3" w:rsidRPr="008A1001" w:rsidRDefault="005756D3" w:rsidP="005756D3">
      <w:pPr>
        <w:pStyle w:val="GvdeMetni"/>
        <w:ind w:left="0" w:firstLine="709"/>
      </w:pPr>
      <w:r w:rsidRPr="008A1001">
        <w:rPr>
          <w:b/>
        </w:rPr>
        <w:t xml:space="preserve">MADDE </w:t>
      </w:r>
      <w:proofErr w:type="gramStart"/>
      <w:r w:rsidRPr="008A1001">
        <w:rPr>
          <w:b/>
        </w:rPr>
        <w:t>1</w:t>
      </w:r>
      <w:r w:rsidR="00726475" w:rsidRPr="008A1001">
        <w:rPr>
          <w:b/>
        </w:rPr>
        <w:t>2</w:t>
      </w:r>
      <w:r w:rsidRPr="008A1001">
        <w:rPr>
          <w:b/>
        </w:rPr>
        <w:t xml:space="preserve">  –</w:t>
      </w:r>
      <w:proofErr w:type="gramEnd"/>
      <w:r w:rsidRPr="008A1001">
        <w:rPr>
          <w:b/>
        </w:rPr>
        <w:t xml:space="preserve">  </w:t>
      </w:r>
      <w:r w:rsidRPr="008A1001">
        <w:t xml:space="preserve">(1) Yüklenici, işbu Sözleşme’den kaynaklanan haklarını ve yükümlülüklerini,  Üniversite’nin izni ve onayı olmaksızın, herhangi bir amaçla devir ve/veya temlik edemez ve Sözleşme’yi teminat mektubu olarak kullanamaz. </w:t>
      </w:r>
    </w:p>
    <w:p w14:paraId="4766880D" w14:textId="4F612D19" w:rsidR="00CF2943" w:rsidRPr="008A1001" w:rsidRDefault="005756D3" w:rsidP="00550C2C">
      <w:pPr>
        <w:pStyle w:val="GvdeMetni"/>
        <w:ind w:left="0" w:firstLine="709"/>
      </w:pPr>
      <w:r w:rsidRPr="008A1001">
        <w:t>(2) Yüklenici, bir başka gerçek veya tüzel üçüncü bir şahsı herhangi bir sebeple, bu Sözleşme’de ve dolayısıyla ilgili yasal hükümlerde belirtilen sorumluluklarına, hak ve alacaklarına ortak edemeyecektir.</w:t>
      </w:r>
    </w:p>
    <w:p w14:paraId="0DC0FC33" w14:textId="77777777" w:rsidR="005756D3" w:rsidRPr="008A1001" w:rsidRDefault="005756D3" w:rsidP="00550C2C">
      <w:pPr>
        <w:pStyle w:val="GvdeMetni"/>
        <w:ind w:left="0" w:firstLine="709"/>
      </w:pPr>
    </w:p>
    <w:p w14:paraId="437E2BCC" w14:textId="77777777" w:rsidR="00A9774C" w:rsidRPr="008A1001" w:rsidRDefault="00A9774C" w:rsidP="00550C2C">
      <w:pPr>
        <w:pStyle w:val="Balk1"/>
        <w:spacing w:before="0"/>
        <w:ind w:left="0" w:firstLine="709"/>
        <w:jc w:val="both"/>
      </w:pPr>
      <w:r w:rsidRPr="008A1001">
        <w:t>Gizlilik</w:t>
      </w:r>
    </w:p>
    <w:p w14:paraId="1448D298" w14:textId="465370F0" w:rsidR="009D1886" w:rsidRPr="008A1001" w:rsidRDefault="00A9774C" w:rsidP="009D1886">
      <w:pPr>
        <w:ind w:firstLine="709"/>
        <w:jc w:val="both"/>
        <w:rPr>
          <w:sz w:val="24"/>
          <w:szCs w:val="24"/>
          <w:lang w:bidi="ar-SA"/>
        </w:rPr>
      </w:pPr>
      <w:r w:rsidRPr="008A1001">
        <w:rPr>
          <w:b/>
        </w:rPr>
        <w:t xml:space="preserve">MADDE </w:t>
      </w:r>
      <w:proofErr w:type="gramStart"/>
      <w:r w:rsidRPr="008A1001">
        <w:rPr>
          <w:b/>
          <w:sz w:val="24"/>
        </w:rPr>
        <w:t>1</w:t>
      </w:r>
      <w:r w:rsidR="00726475" w:rsidRPr="008A1001">
        <w:rPr>
          <w:b/>
          <w:sz w:val="24"/>
        </w:rPr>
        <w:t>3</w:t>
      </w:r>
      <w:r w:rsidRPr="008A1001">
        <w:rPr>
          <w:b/>
        </w:rPr>
        <w:t xml:space="preserve"> </w:t>
      </w:r>
      <w:r w:rsidR="00035477" w:rsidRPr="008A1001">
        <w:rPr>
          <w:b/>
        </w:rPr>
        <w:t xml:space="preserve"> –</w:t>
      </w:r>
      <w:proofErr w:type="gramEnd"/>
      <w:r w:rsidR="00035477" w:rsidRPr="008A1001">
        <w:rPr>
          <w:b/>
        </w:rPr>
        <w:t xml:space="preserve"> </w:t>
      </w:r>
      <w:r w:rsidRPr="008A1001">
        <w:rPr>
          <w:b/>
        </w:rPr>
        <w:t xml:space="preserve"> </w:t>
      </w:r>
      <w:r w:rsidRPr="008A1001">
        <w:t xml:space="preserve">(1) </w:t>
      </w:r>
      <w:r w:rsidR="009D1886" w:rsidRPr="008A1001">
        <w:rPr>
          <w:sz w:val="24"/>
          <w:szCs w:val="24"/>
        </w:rPr>
        <w:t>Tarafların her biri, diğer taraftan edinmiş olduğu bilgileri sadece bilgilerin sağlanma amaçlarına uygun olarak kullanacak ve üçüncü kişilerin bu bilgilere erişmelerini engelleyecek ve bu bilgileri kendi ticari sırlarıyla aynı şekilde gizli tutacaktır. Taraflar Kişisel Verilerin Korunması Hakkında Kanun hükümlerinde gösterilen yükümlülüklere riayet etmeyi de taahhüt eder ve bu kapsamdaki sorumluluğa aykırılığın gizlilik taahhüdünü ihlal olduğunu kabul eder. Bu gizlilik yükümlülüğü genel olarak bilinen, bilgiyi teslim alan tarafından bağımsız olarak geliştirildiği kanıtlanabilen ya da bilgiyi ifşa edene karşı herhangi bir ifşa yasağı yükümlülüğü taşımayan bir üçüncü kişiden edinilmiş olan bilgiler için geçerli değildir. Aynı şekilde, bu yükümlülük, taraflardan birinin elde etmiş olduğu bilgilerden herhangi birini yasal olarak ifşa etmesi gerektiğinde de geçerli olmayacaktır. Bu yükümlülük, işbu Sözleşme’nin geçerliliğini yitirmesinden sonra da süresiz olarak varlığını koruyacaktır.</w:t>
      </w:r>
    </w:p>
    <w:p w14:paraId="48C3D7E0" w14:textId="77777777" w:rsidR="009D1886" w:rsidRPr="008A1001" w:rsidRDefault="009D1886" w:rsidP="009D1886">
      <w:pPr>
        <w:ind w:firstLine="709"/>
        <w:jc w:val="both"/>
        <w:rPr>
          <w:sz w:val="24"/>
          <w:szCs w:val="24"/>
        </w:rPr>
      </w:pPr>
      <w:r w:rsidRPr="008A1001">
        <w:rPr>
          <w:sz w:val="24"/>
          <w:szCs w:val="24"/>
        </w:rPr>
        <w:t>(2) İşbu Sözleşme’nin herhangi bir şekilde sona ermesini müteakip ifşa edilen bilgilerin tamamı ve bunların tüm kopyaları, bu bilgileri temin etmiş olan Taraf’a, yazılı talebini müteakiben üç gün içerisinde iade edilecektir. İade edilebilme imkânı olmayan bilgiler ve kopyaları ise imha edilecektir.</w:t>
      </w:r>
    </w:p>
    <w:p w14:paraId="1C3D913B" w14:textId="77777777" w:rsidR="009D1886" w:rsidRPr="008A1001" w:rsidRDefault="009D1886" w:rsidP="009D1886">
      <w:pPr>
        <w:ind w:firstLine="709"/>
        <w:jc w:val="both"/>
        <w:rPr>
          <w:sz w:val="24"/>
          <w:szCs w:val="24"/>
        </w:rPr>
      </w:pPr>
      <w:r w:rsidRPr="008A1001">
        <w:rPr>
          <w:sz w:val="24"/>
          <w:szCs w:val="24"/>
        </w:rPr>
        <w:t>(3) Taraflar, bilgilerin izinsiz bir şekilde ifşa edilmesinin, kullanılmasının veya elden çıkarılmasının, bilgi sahibi Taraf açısından, tamiri olanaksız zarara, iş kaybına ve önemli hasara yol açacağını kabul ederler. Bu nedenle Taraflar’dan herhangi birinin, işbu gizlilik hükmünü ihlali halinde, belirtilenlerle sınırlı olmamak kaydıyla, bu ihlalden doğan giderlerinin, masraflarının, vekâlet ücretlerinin tazmin edilmesi dâhil olmak üzere, diğer Taraf’ın her türlü doğrudan zararını karşılamayı ve Sözleşme bedelinin %3 ü oranında bir cezai şart ödemeyi beyan, kabul ve taahhüt eder.</w:t>
      </w:r>
    </w:p>
    <w:p w14:paraId="00F94AA5" w14:textId="77777777" w:rsidR="009D1886" w:rsidRPr="008A1001" w:rsidRDefault="009D1886" w:rsidP="009D1886">
      <w:pPr>
        <w:ind w:firstLine="709"/>
        <w:jc w:val="both"/>
        <w:rPr>
          <w:sz w:val="24"/>
          <w:szCs w:val="24"/>
        </w:rPr>
      </w:pPr>
      <w:r w:rsidRPr="008A1001">
        <w:rPr>
          <w:sz w:val="24"/>
          <w:szCs w:val="24"/>
        </w:rPr>
        <w:t>(4) Taraflar, kendisi ile paylaşılan kişisel verilerin kanuni olmayan yollar ile başkaları tarafından elde edilmesi halinde bu durumu en kısa süre içerisinde birbirlerine bildirecektir.</w:t>
      </w:r>
    </w:p>
    <w:p w14:paraId="76B156FB" w14:textId="77777777" w:rsidR="009D1886" w:rsidRPr="008A1001" w:rsidRDefault="009D1886" w:rsidP="009D1886">
      <w:pPr>
        <w:ind w:firstLine="709"/>
        <w:jc w:val="both"/>
        <w:rPr>
          <w:sz w:val="24"/>
          <w:szCs w:val="24"/>
        </w:rPr>
      </w:pPr>
      <w:r w:rsidRPr="008A1001">
        <w:rPr>
          <w:sz w:val="24"/>
          <w:szCs w:val="24"/>
        </w:rPr>
        <w:lastRenderedPageBreak/>
        <w:t>(5) Ayrıca, Taraflar 6698 sayılı Kişisel Verilerin Korunması Kanunu kapsamındaki yükümlülüklerini eksiksiz olarak ifa edecektir.</w:t>
      </w:r>
    </w:p>
    <w:p w14:paraId="5400BA16" w14:textId="77777777" w:rsidR="00CF2943" w:rsidRPr="008A1001" w:rsidRDefault="00CF2943" w:rsidP="009D1886">
      <w:pPr>
        <w:pStyle w:val="GvdeMetni"/>
        <w:ind w:left="0" w:firstLine="709"/>
      </w:pPr>
    </w:p>
    <w:p w14:paraId="3AEFCA44" w14:textId="77777777" w:rsidR="00A9774C" w:rsidRPr="008A1001" w:rsidRDefault="00A9774C" w:rsidP="00550C2C">
      <w:pPr>
        <w:pStyle w:val="GvdeMetni"/>
        <w:ind w:left="0" w:firstLine="709"/>
        <w:rPr>
          <w:b/>
          <w:bCs/>
        </w:rPr>
      </w:pPr>
      <w:r w:rsidRPr="008A1001">
        <w:rPr>
          <w:b/>
          <w:bCs/>
        </w:rPr>
        <w:t>Feragat ve kısmi geçersizlik</w:t>
      </w:r>
    </w:p>
    <w:p w14:paraId="1C2F583D" w14:textId="72CE764D" w:rsidR="00F441EC" w:rsidRPr="008A1001" w:rsidRDefault="00A9774C" w:rsidP="00550C2C">
      <w:pPr>
        <w:pStyle w:val="GvdeMetni"/>
        <w:ind w:left="0" w:firstLine="709"/>
      </w:pPr>
      <w:r w:rsidRPr="008A1001">
        <w:rPr>
          <w:b/>
        </w:rPr>
        <w:t>MADDE 1</w:t>
      </w:r>
      <w:r w:rsidR="00726475" w:rsidRPr="008A1001">
        <w:rPr>
          <w:b/>
        </w:rPr>
        <w:t>4</w:t>
      </w:r>
      <w:r w:rsidR="00035477" w:rsidRPr="008A1001">
        <w:rPr>
          <w:b/>
        </w:rPr>
        <w:t xml:space="preserve"> – </w:t>
      </w:r>
      <w:r w:rsidRPr="008A1001">
        <w:t xml:space="preserve">(1) </w:t>
      </w:r>
      <w:r w:rsidR="00F441EC" w:rsidRPr="008A1001">
        <w:t>Herhangi bir Taraf</w:t>
      </w:r>
      <w:r w:rsidR="009843CC" w:rsidRPr="008A1001">
        <w:t>’</w:t>
      </w:r>
      <w:r w:rsidR="00F441EC" w:rsidRPr="008A1001">
        <w:t>ın bu Sözleşme hükümlerini veya işbu Sözleşme ve eklerinden kaynaklanan bir hakkını tatbik etmemesi bu haklardan feragati olarak yorumlanamaz.</w:t>
      </w:r>
    </w:p>
    <w:p w14:paraId="5F58E537" w14:textId="77777777" w:rsidR="006C7C09" w:rsidRPr="008A1001" w:rsidRDefault="00F441EC" w:rsidP="00550C2C">
      <w:pPr>
        <w:pStyle w:val="GvdeMetni"/>
        <w:ind w:left="0" w:firstLine="709"/>
      </w:pPr>
      <w:r w:rsidRPr="008A1001">
        <w:t>(2) Bu Sözleşme’nin herhangi bir hükmünün, herhangi bir nedenle geçersiz veya uygulanamaz olması, diğer hükümlerin geçerliliğini veya uygulanabilirliğini etkilemeyecektir. Taraflar böyle bir durumda Sözleşme’nin geçerliliğini veya uygulanma kabiliyetini kaybeden hükümlerinin yerine karşılıklı olarak en yakın ticari etkiyi yaratabilecek hükümler üzerinde anlaşılması için elinden gelen tüm çabayı gösterecektir.</w:t>
      </w:r>
    </w:p>
    <w:p w14:paraId="17B307BB" w14:textId="77777777" w:rsidR="00FD44F7" w:rsidRPr="008A1001" w:rsidRDefault="00FD44F7" w:rsidP="00550C2C">
      <w:pPr>
        <w:pStyle w:val="GvdeMetni"/>
        <w:ind w:left="0" w:firstLine="709"/>
      </w:pPr>
    </w:p>
    <w:p w14:paraId="6CAF0B5D" w14:textId="77777777" w:rsidR="00A9774C" w:rsidRPr="008A1001" w:rsidRDefault="00A9774C" w:rsidP="00550C2C">
      <w:pPr>
        <w:pStyle w:val="GvdeMetni"/>
        <w:ind w:left="0" w:firstLine="709"/>
        <w:rPr>
          <w:b/>
        </w:rPr>
      </w:pPr>
      <w:r w:rsidRPr="008A1001">
        <w:rPr>
          <w:b/>
        </w:rPr>
        <w:t>Müzakere süreci</w:t>
      </w:r>
    </w:p>
    <w:p w14:paraId="1253DC42" w14:textId="312B69AF" w:rsidR="00F441EC" w:rsidRPr="008A1001" w:rsidRDefault="00A9774C" w:rsidP="00550C2C">
      <w:pPr>
        <w:pStyle w:val="GvdeMetni"/>
        <w:ind w:left="0" w:firstLine="709"/>
        <w:rPr>
          <w:bCs/>
        </w:rPr>
      </w:pPr>
      <w:r w:rsidRPr="008A1001">
        <w:rPr>
          <w:b/>
        </w:rPr>
        <w:t xml:space="preserve">MADDE </w:t>
      </w:r>
      <w:proofErr w:type="gramStart"/>
      <w:r w:rsidRPr="008A1001">
        <w:rPr>
          <w:b/>
        </w:rPr>
        <w:t>1</w:t>
      </w:r>
      <w:r w:rsidR="00726475" w:rsidRPr="008A1001">
        <w:rPr>
          <w:b/>
        </w:rPr>
        <w:t>5</w:t>
      </w:r>
      <w:r w:rsidRPr="008A1001">
        <w:rPr>
          <w:b/>
        </w:rPr>
        <w:t xml:space="preserve"> </w:t>
      </w:r>
      <w:r w:rsidR="00035477" w:rsidRPr="008A1001">
        <w:rPr>
          <w:b/>
        </w:rPr>
        <w:t xml:space="preserve"> –</w:t>
      </w:r>
      <w:proofErr w:type="gramEnd"/>
      <w:r w:rsidR="00035477" w:rsidRPr="008A1001">
        <w:rPr>
          <w:b/>
        </w:rPr>
        <w:t xml:space="preserve"> </w:t>
      </w:r>
      <w:r w:rsidRPr="008A1001">
        <w:rPr>
          <w:b/>
        </w:rPr>
        <w:t xml:space="preserve"> </w:t>
      </w:r>
      <w:r w:rsidRPr="008A1001">
        <w:rPr>
          <w:bCs/>
        </w:rPr>
        <w:t xml:space="preserve">(1) </w:t>
      </w:r>
      <w:r w:rsidR="00F441EC" w:rsidRPr="008A1001">
        <w:rPr>
          <w:bCs/>
        </w:rPr>
        <w:t xml:space="preserve">İşbu Sözleşme’nin tüm içeriği karşılıklı müzakereler sonucu oluşturulmuş olup, Taraflarca incelenmesi ve değerlendirilmesi bakımından makul süreler tanınmış, Tarafların görüş, öneri ve uzlaşıları doğrultusunda gerekli değişiklikler yapılarak imzaya hazır hale getirilmiştir. </w:t>
      </w:r>
    </w:p>
    <w:p w14:paraId="363591FD" w14:textId="77777777" w:rsidR="00795245" w:rsidRPr="008A1001" w:rsidRDefault="00F441EC" w:rsidP="00550C2C">
      <w:pPr>
        <w:pStyle w:val="GvdeMetni"/>
        <w:ind w:left="0" w:firstLine="709"/>
        <w:rPr>
          <w:bCs/>
        </w:rPr>
      </w:pPr>
      <w:r w:rsidRPr="008A1001">
        <w:rPr>
          <w:bCs/>
        </w:rPr>
        <w:t xml:space="preserve">(2) Taraflar, işbu Sözleşme ve Eklerinde </w:t>
      </w:r>
      <w:bookmarkStart w:id="0" w:name="_GoBack"/>
      <w:bookmarkEnd w:id="0"/>
      <w:r w:rsidRPr="008A1001">
        <w:rPr>
          <w:bCs/>
        </w:rPr>
        <w:t xml:space="preserve">yer alan hususlarda mutabık kaldıklarını; işbu Sözleşme ve Eklerinde yer alan hükümler uyarınca basiretli birer tacir olarak davranmakla yükümlü </w:t>
      </w:r>
      <w:proofErr w:type="gramStart"/>
      <w:r w:rsidRPr="008A1001">
        <w:rPr>
          <w:bCs/>
        </w:rPr>
        <w:t>olduklarını;  işbu</w:t>
      </w:r>
      <w:proofErr w:type="gramEnd"/>
      <w:r w:rsidRPr="008A1001">
        <w:rPr>
          <w:bCs/>
        </w:rPr>
        <w:t xml:space="preserve"> Sözleşme ve Ekleri içeriğinin ve bu içerik kapsamındaki hak ve yükümlülüklerinin farkında olduklarını kabul, beyan ve taahhüt ederler.</w:t>
      </w:r>
    </w:p>
    <w:p w14:paraId="402E71B9" w14:textId="77777777" w:rsidR="00CF2943" w:rsidRPr="008A1001" w:rsidRDefault="00CF2943" w:rsidP="00550C2C">
      <w:pPr>
        <w:pStyle w:val="GvdeMetni"/>
        <w:ind w:left="0" w:firstLine="709"/>
        <w:rPr>
          <w:bCs/>
        </w:rPr>
      </w:pPr>
    </w:p>
    <w:p w14:paraId="50CDA5BD" w14:textId="77777777" w:rsidR="00A9774C" w:rsidRPr="008A1001" w:rsidRDefault="00D5699B" w:rsidP="00550C2C">
      <w:pPr>
        <w:pStyle w:val="GvdeMetni"/>
        <w:ind w:left="0" w:firstLine="709"/>
        <w:rPr>
          <w:b/>
        </w:rPr>
      </w:pPr>
      <w:r w:rsidRPr="008A1001">
        <w:rPr>
          <w:b/>
        </w:rPr>
        <w:tab/>
      </w:r>
      <w:r w:rsidR="00A9774C" w:rsidRPr="008A1001">
        <w:rPr>
          <w:b/>
        </w:rPr>
        <w:t>Mücbir sebepler</w:t>
      </w:r>
    </w:p>
    <w:p w14:paraId="7C5C3433" w14:textId="42791AAA" w:rsidR="00F441EC" w:rsidRPr="008A1001" w:rsidRDefault="000A44A7" w:rsidP="00550C2C">
      <w:pPr>
        <w:pStyle w:val="GvdeMetni"/>
        <w:ind w:left="0" w:firstLine="709"/>
        <w:rPr>
          <w:bCs/>
        </w:rPr>
      </w:pPr>
      <w:r w:rsidRPr="008A1001">
        <w:rPr>
          <w:b/>
        </w:rPr>
        <w:t xml:space="preserve">MADDE </w:t>
      </w:r>
      <w:r w:rsidR="00A9774C" w:rsidRPr="008A1001">
        <w:rPr>
          <w:b/>
        </w:rPr>
        <w:t>1</w:t>
      </w:r>
      <w:r w:rsidR="00726475" w:rsidRPr="008A1001">
        <w:rPr>
          <w:b/>
        </w:rPr>
        <w:t>6</w:t>
      </w:r>
      <w:r w:rsidRPr="008A1001">
        <w:rPr>
          <w:b/>
        </w:rPr>
        <w:t xml:space="preserve"> </w:t>
      </w:r>
      <w:r w:rsidR="00274E4B" w:rsidRPr="008A1001">
        <w:rPr>
          <w:b/>
        </w:rPr>
        <w:t>–</w:t>
      </w:r>
      <w:r w:rsidRPr="008A1001">
        <w:t xml:space="preserve"> </w:t>
      </w:r>
      <w:r w:rsidR="00BF32C5" w:rsidRPr="008A1001">
        <w:t xml:space="preserve">(1) </w:t>
      </w:r>
      <w:r w:rsidR="00F441EC" w:rsidRPr="008A1001">
        <w:rPr>
          <w:bCs/>
        </w:rPr>
        <w:t>İşbu Sözleşme çerçevesinde bir olayın mücbir sebep sayılabilmesi için, olaydan etkilenen Taraf</w:t>
      </w:r>
      <w:r w:rsidR="009843CC" w:rsidRPr="008A1001">
        <w:rPr>
          <w:bCs/>
        </w:rPr>
        <w:t>’</w:t>
      </w:r>
      <w:r w:rsidR="00F441EC" w:rsidRPr="008A1001">
        <w:rPr>
          <w:bCs/>
        </w:rPr>
        <w:t xml:space="preserve">ın, gerekli özen ve dikkati göstermiş ve gerekli önlemleri almış olmasına karşın önlenemeyecek, kaçınılamayacak veya giderilemeyecek olması ve bu durumun, Sözleşme kapsamındaki yükümlülüklerin yerine getirilmesini zaman ve/veya maliyet açısından önemli ölçüde veya tamamen olumsuz yönde etkilemesi gerekir. </w:t>
      </w:r>
    </w:p>
    <w:p w14:paraId="784B81FC" w14:textId="77777777" w:rsidR="00F441EC" w:rsidRPr="008A1001" w:rsidRDefault="00F441EC" w:rsidP="00550C2C">
      <w:pPr>
        <w:pStyle w:val="GvdeMetni"/>
        <w:ind w:left="0" w:firstLine="709"/>
        <w:rPr>
          <w:bCs/>
        </w:rPr>
      </w:pPr>
      <w:r w:rsidRPr="008A1001">
        <w:rPr>
          <w:bCs/>
        </w:rPr>
        <w:t xml:space="preserve">(2) Tarafların kendi kontrolü dışında sayılan tabii afet, savaş, terör olayları, hükümet kısıtlamaları, ithalat veya ihracat rejimi, ticari ihtilaf, yangın, patlama, sel veya diğer doğal olaylar ile fabrika ve tesislerin kapatılması veyahut herhangi benzeri diğer bir sebepten, doğrudan veya dolaylı olarak, doğan hiçbir zarar veya ziyandan Taraflar sorumlu olmayacağı gibi bu sebeplerden ötürü yükümlülüklerini ifa edememesinden veya yükümlülüklerinin ifasındaki gecikmelerden sorumlu tutulamaz. </w:t>
      </w:r>
    </w:p>
    <w:p w14:paraId="03C68B53" w14:textId="77777777" w:rsidR="00F441EC" w:rsidRPr="008A1001" w:rsidRDefault="00F441EC" w:rsidP="00550C2C">
      <w:pPr>
        <w:pStyle w:val="GvdeMetni"/>
        <w:ind w:left="0" w:firstLine="709"/>
        <w:rPr>
          <w:bCs/>
        </w:rPr>
      </w:pPr>
      <w:r w:rsidRPr="008A1001">
        <w:rPr>
          <w:bCs/>
        </w:rPr>
        <w:t>(3) Taraflardan birisi mücbir sebeplerden dolayı Sözleşme’de yazılı yükümlülüklerinden birini yerine getiremediği takdirde, aşağıdaki şarta uymak kaydıyla, sadece bu yükümlülüğünü mücbir sebeplerden etkilendiği derecede yerine getiremediğinden dolayı sorumlu olmayacak, ancak bu durumdan etkilenmeyen yükümlülüklerinden dolayı sorumluluğu devam edecektir.</w:t>
      </w:r>
    </w:p>
    <w:p w14:paraId="3ECAF6D3" w14:textId="77777777" w:rsidR="009843CC" w:rsidRPr="008A1001" w:rsidRDefault="00F441EC" w:rsidP="00550C2C">
      <w:pPr>
        <w:pStyle w:val="GvdeMetni"/>
        <w:ind w:left="0" w:firstLine="709"/>
        <w:rPr>
          <w:bCs/>
        </w:rPr>
      </w:pPr>
      <w:r w:rsidRPr="008A1001">
        <w:rPr>
          <w:bCs/>
        </w:rPr>
        <w:t>(4) Mücbir sebeplerden dolayı yükümlülüklerini yerine getiremeyen Taraf, mücbir sebebin başlangıç tarihi, etkilenen yükümlülükleri ve mücbir sebebin ortadan kalktığı tarihi en geç 2 (iki) iş günü içinde yazılı olarak diğer Taraf’a bildirecektir.</w:t>
      </w:r>
    </w:p>
    <w:p w14:paraId="6E0F16C3" w14:textId="6682B0F1" w:rsidR="00F441EC" w:rsidRPr="008A1001" w:rsidRDefault="00F441EC" w:rsidP="00550C2C">
      <w:pPr>
        <w:pStyle w:val="GvdeMetni"/>
        <w:ind w:left="0" w:firstLine="709"/>
        <w:rPr>
          <w:bCs/>
        </w:rPr>
      </w:pPr>
      <w:r w:rsidRPr="008A1001">
        <w:rPr>
          <w:bCs/>
        </w:rPr>
        <w:t>(5) Mücbir sebebin 30 (otuz) günü aşması durumunda Tarafların Sözleşme’yi derhal ve tazminatsız olarak feshetme hakkı saklıdır.</w:t>
      </w:r>
    </w:p>
    <w:p w14:paraId="53E92F40" w14:textId="77777777" w:rsidR="00CF2943" w:rsidRPr="008A1001" w:rsidRDefault="00CF2943" w:rsidP="00550C2C">
      <w:pPr>
        <w:pStyle w:val="GvdeMetni"/>
        <w:ind w:left="0" w:firstLine="709"/>
        <w:rPr>
          <w:bCs/>
        </w:rPr>
      </w:pPr>
    </w:p>
    <w:p w14:paraId="33C68032" w14:textId="77777777" w:rsidR="00741009" w:rsidRPr="008A1001" w:rsidRDefault="000A44A7" w:rsidP="00550C2C">
      <w:pPr>
        <w:pStyle w:val="GvdeMetni"/>
        <w:ind w:left="0" w:firstLine="709"/>
        <w:rPr>
          <w:b/>
          <w:bCs/>
        </w:rPr>
      </w:pPr>
      <w:r w:rsidRPr="008A1001">
        <w:rPr>
          <w:b/>
          <w:bCs/>
        </w:rPr>
        <w:t>Tebligat adresleri</w:t>
      </w:r>
    </w:p>
    <w:p w14:paraId="6130BEC0" w14:textId="27C60EF6" w:rsidR="00F441EC" w:rsidRPr="008A1001" w:rsidRDefault="000A44A7" w:rsidP="00550C2C">
      <w:pPr>
        <w:pStyle w:val="GvdeMetni"/>
        <w:ind w:left="0" w:firstLine="709"/>
      </w:pPr>
      <w:r w:rsidRPr="008A1001">
        <w:rPr>
          <w:b/>
        </w:rPr>
        <w:t>MADDE 1</w:t>
      </w:r>
      <w:r w:rsidR="00726475" w:rsidRPr="008A1001">
        <w:rPr>
          <w:b/>
        </w:rPr>
        <w:t>7</w:t>
      </w:r>
      <w:r w:rsidR="00035477" w:rsidRPr="008A1001">
        <w:t xml:space="preserve"> </w:t>
      </w:r>
      <w:r w:rsidR="00035477" w:rsidRPr="008A1001">
        <w:rPr>
          <w:b/>
        </w:rPr>
        <w:t>–</w:t>
      </w:r>
      <w:r w:rsidR="00035477" w:rsidRPr="008A1001">
        <w:t xml:space="preserve"> </w:t>
      </w:r>
      <w:r w:rsidR="00F441EC" w:rsidRPr="008A1001">
        <w:t>(1) Taraflar bu Sözleşme'nin 1 inci maddesinde yazılı adreslerinin kanuni tebligat adresleri olduğunu, adres değişikliği yazılı olarak diğer Taraf’a bildirilmediği sürece bu adreslere yapılacak bildirimlerin kanunen geçerli ve usulüne uygun olarak gerçekleştirilmiş bir tebligatın bütün hukuki sonuçlarına sahip olacağını kabul, beyan ve taahhüt ederler.</w:t>
      </w:r>
    </w:p>
    <w:p w14:paraId="2612BB9F" w14:textId="77777777" w:rsidR="00D72CF5" w:rsidRPr="008A1001" w:rsidRDefault="00D72CF5" w:rsidP="00550C2C">
      <w:pPr>
        <w:pStyle w:val="GvdeMetni"/>
        <w:ind w:left="0" w:firstLine="709"/>
      </w:pPr>
    </w:p>
    <w:p w14:paraId="37B47D82" w14:textId="77777777" w:rsidR="00A9774C" w:rsidRPr="008A1001" w:rsidRDefault="00A9774C" w:rsidP="00550C2C">
      <w:pPr>
        <w:pStyle w:val="GvdeMetni"/>
        <w:ind w:left="0" w:firstLine="709"/>
        <w:rPr>
          <w:b/>
          <w:bCs/>
        </w:rPr>
      </w:pPr>
      <w:r w:rsidRPr="008A1001">
        <w:rPr>
          <w:b/>
          <w:bCs/>
        </w:rPr>
        <w:t>Hüküm bulunmayan haller</w:t>
      </w:r>
    </w:p>
    <w:p w14:paraId="223FA74A" w14:textId="41A6C19E" w:rsidR="00BF32C5" w:rsidRPr="008A1001" w:rsidRDefault="00A9774C" w:rsidP="00550C2C">
      <w:pPr>
        <w:pStyle w:val="GvdeMetni"/>
        <w:ind w:left="0" w:firstLine="709"/>
      </w:pPr>
      <w:r w:rsidRPr="008A1001">
        <w:rPr>
          <w:b/>
          <w:bCs/>
        </w:rPr>
        <w:t>MADDE 1</w:t>
      </w:r>
      <w:r w:rsidR="00726475" w:rsidRPr="008A1001">
        <w:rPr>
          <w:b/>
          <w:bCs/>
        </w:rPr>
        <w:t>8</w:t>
      </w:r>
      <w:r w:rsidRPr="008A1001">
        <w:t xml:space="preserve"> </w:t>
      </w:r>
      <w:r w:rsidRPr="008A1001">
        <w:rPr>
          <w:b/>
        </w:rPr>
        <w:t>–</w:t>
      </w:r>
      <w:r w:rsidRPr="008A1001">
        <w:t xml:space="preserve"> (1) </w:t>
      </w:r>
      <w:r w:rsidR="00F441EC" w:rsidRPr="008A1001">
        <w:t>Sözleşme’de hüküm bulunmayan hallerde, genel hükümler uygulanır.</w:t>
      </w:r>
    </w:p>
    <w:p w14:paraId="7F018B29" w14:textId="77777777" w:rsidR="00262096" w:rsidRPr="008A1001" w:rsidRDefault="00262096" w:rsidP="00550C2C">
      <w:pPr>
        <w:pStyle w:val="GvdeMetni"/>
        <w:ind w:left="0" w:firstLine="709"/>
      </w:pPr>
    </w:p>
    <w:p w14:paraId="79449675" w14:textId="77777777" w:rsidR="00741009" w:rsidRPr="008A1001" w:rsidRDefault="000A44A7" w:rsidP="00550C2C">
      <w:pPr>
        <w:pStyle w:val="Balk1"/>
        <w:spacing w:before="0"/>
        <w:ind w:left="0" w:firstLine="709"/>
        <w:jc w:val="both"/>
      </w:pPr>
      <w:r w:rsidRPr="008A1001">
        <w:t>Yetkili yargı yeri</w:t>
      </w:r>
    </w:p>
    <w:p w14:paraId="574CFC5D" w14:textId="09319C75" w:rsidR="00BF32C5" w:rsidRPr="008A1001" w:rsidRDefault="000A44A7" w:rsidP="00550C2C">
      <w:pPr>
        <w:pStyle w:val="GvdeMetni"/>
        <w:ind w:left="0" w:firstLine="709"/>
      </w:pPr>
      <w:r w:rsidRPr="008A1001">
        <w:rPr>
          <w:b/>
        </w:rPr>
        <w:t>MADDE 1</w:t>
      </w:r>
      <w:r w:rsidR="00726475" w:rsidRPr="008A1001">
        <w:rPr>
          <w:b/>
        </w:rPr>
        <w:t>9</w:t>
      </w:r>
      <w:r w:rsidR="006757F3" w:rsidRPr="008A1001">
        <w:t xml:space="preserve"> </w:t>
      </w:r>
      <w:r w:rsidR="00B47D57" w:rsidRPr="008A1001">
        <w:rPr>
          <w:b/>
        </w:rPr>
        <w:t>–</w:t>
      </w:r>
      <w:r w:rsidR="00035477" w:rsidRPr="008A1001">
        <w:t xml:space="preserve"> </w:t>
      </w:r>
      <w:r w:rsidRPr="008A1001">
        <w:t xml:space="preserve">(1) </w:t>
      </w:r>
      <w:r w:rsidR="00BF32C5" w:rsidRPr="008A1001">
        <w:t xml:space="preserve">Taraflar arasında işbu Sözleşme ve ekleri dolayısıyla doğabilecek ihtilafların çözümünde öncelikle, 1136 sayılı Avukatlık Kanunu’nun 35/A maddesi ve 14/04/2017 tarih ve 30038 sayılı </w:t>
      </w:r>
      <w:proofErr w:type="gramStart"/>
      <w:r w:rsidR="00BF32C5" w:rsidRPr="008A1001">
        <w:t>Resmi</w:t>
      </w:r>
      <w:proofErr w:type="gramEnd"/>
      <w:r w:rsidR="00BF32C5" w:rsidRPr="008A1001">
        <w:t xml:space="preserve"> Gazete’de yayımlanan Türkiye Barolar Birliği Uzlaşma Sağlama Yönetmeliği çerçevesinde uzlaşma sağlanmaya çalışılır. </w:t>
      </w:r>
    </w:p>
    <w:p w14:paraId="3F7A7159" w14:textId="77777777" w:rsidR="00BF32C5" w:rsidRPr="008A1001" w:rsidRDefault="00BF32C5" w:rsidP="00550C2C">
      <w:pPr>
        <w:pStyle w:val="GvdeMetni"/>
        <w:ind w:left="0" w:firstLine="709"/>
      </w:pPr>
      <w:r w:rsidRPr="008A1001">
        <w:t xml:space="preserve">(2) Uzlaşma sağlanamaması halinde İstanbul (Çağlayan) Mahkemeleri ve İcra Daireleri yetkilidir. </w:t>
      </w:r>
    </w:p>
    <w:p w14:paraId="575B3CF2" w14:textId="77777777" w:rsidR="00262096" w:rsidRPr="008A1001" w:rsidRDefault="00262096" w:rsidP="00550C2C">
      <w:pPr>
        <w:pStyle w:val="GvdeMetni"/>
        <w:ind w:left="0" w:firstLine="709"/>
      </w:pPr>
    </w:p>
    <w:p w14:paraId="623DF30B" w14:textId="77777777" w:rsidR="00741009" w:rsidRPr="008A1001" w:rsidRDefault="000A44A7" w:rsidP="00550C2C">
      <w:pPr>
        <w:pStyle w:val="GvdeMetni"/>
        <w:ind w:left="0" w:firstLine="709"/>
        <w:rPr>
          <w:b/>
          <w:bCs/>
        </w:rPr>
      </w:pPr>
      <w:r w:rsidRPr="008A1001">
        <w:rPr>
          <w:b/>
          <w:bCs/>
        </w:rPr>
        <w:t>Vergi ve harçlar</w:t>
      </w:r>
    </w:p>
    <w:p w14:paraId="7DA1D2BF" w14:textId="6A53CA5C" w:rsidR="00BF32C5" w:rsidRPr="008A1001" w:rsidRDefault="000A44A7" w:rsidP="00550C2C">
      <w:pPr>
        <w:pStyle w:val="GvdeMetni"/>
        <w:ind w:left="0" w:firstLine="709"/>
      </w:pPr>
      <w:r w:rsidRPr="008A1001">
        <w:rPr>
          <w:b/>
        </w:rPr>
        <w:t xml:space="preserve">MADDE </w:t>
      </w:r>
      <w:proofErr w:type="gramStart"/>
      <w:r w:rsidR="00726475" w:rsidRPr="008A1001">
        <w:rPr>
          <w:b/>
        </w:rPr>
        <w:t>20</w:t>
      </w:r>
      <w:r w:rsidRPr="008A1001">
        <w:rPr>
          <w:b/>
        </w:rPr>
        <w:t xml:space="preserve"> </w:t>
      </w:r>
      <w:r w:rsidR="00035477" w:rsidRPr="008A1001">
        <w:rPr>
          <w:b/>
        </w:rPr>
        <w:t xml:space="preserve"> –</w:t>
      </w:r>
      <w:proofErr w:type="gramEnd"/>
      <w:r w:rsidR="00035477" w:rsidRPr="008A1001">
        <w:rPr>
          <w:b/>
        </w:rPr>
        <w:t xml:space="preserve"> </w:t>
      </w:r>
      <w:r w:rsidRPr="008A1001">
        <w:rPr>
          <w:b/>
        </w:rPr>
        <w:t xml:space="preserve"> </w:t>
      </w:r>
      <w:r w:rsidRPr="008A1001">
        <w:t xml:space="preserve">(1) </w:t>
      </w:r>
      <w:r w:rsidR="00BF32C5" w:rsidRPr="008A1001">
        <w:t xml:space="preserve">Bu Sözleşme’nin imzalanması nedeni ile ortaya çıkabilecek damga vergisi dâhil her türlü vergi, resim, harç vs. masraflar </w:t>
      </w:r>
      <w:r w:rsidR="000F0571" w:rsidRPr="008A1001">
        <w:t>Yüklenici</w:t>
      </w:r>
      <w:r w:rsidR="00BF32C5" w:rsidRPr="008A1001">
        <w:t>’ye ait olup, işin başlangıcında ödeme dekontu Üniversite’ye ibraz edilecektir.</w:t>
      </w:r>
    </w:p>
    <w:p w14:paraId="441EDCDA" w14:textId="45A00AB2" w:rsidR="00BF32C5" w:rsidRPr="008A1001" w:rsidRDefault="00BF32C5" w:rsidP="00550C2C">
      <w:pPr>
        <w:pStyle w:val="GvdeMetni"/>
        <w:ind w:left="0" w:firstLine="709"/>
      </w:pPr>
      <w:r w:rsidRPr="008A1001">
        <w:t xml:space="preserve">(2) Yüklenci’nin damga vergisi yükümlülüğünü ifadan kaçınması halinde söz konusu ödeme Üniversite tarafından yapılarak, </w:t>
      </w:r>
      <w:r w:rsidR="000F0571" w:rsidRPr="008A1001">
        <w:t>Yüklenici</w:t>
      </w:r>
      <w:r w:rsidRPr="008A1001">
        <w:t>’nin ilk alacağından mahsup edilecektir.</w:t>
      </w:r>
    </w:p>
    <w:p w14:paraId="6F0B6D96" w14:textId="77777777" w:rsidR="00810338" w:rsidRPr="008A1001" w:rsidRDefault="00810338" w:rsidP="00550C2C">
      <w:pPr>
        <w:pStyle w:val="GvdeMetni"/>
        <w:ind w:left="0" w:firstLine="709"/>
      </w:pPr>
    </w:p>
    <w:p w14:paraId="2477FDE4" w14:textId="77777777" w:rsidR="00741009" w:rsidRPr="008A1001" w:rsidRDefault="000A44A7" w:rsidP="00550C2C">
      <w:pPr>
        <w:pStyle w:val="GvdeMetni"/>
        <w:ind w:left="0" w:firstLine="709"/>
        <w:rPr>
          <w:b/>
          <w:bCs/>
        </w:rPr>
      </w:pPr>
      <w:r w:rsidRPr="008A1001">
        <w:rPr>
          <w:b/>
          <w:bCs/>
        </w:rPr>
        <w:t>Sözleşmenin yürürlüğü</w:t>
      </w:r>
    </w:p>
    <w:p w14:paraId="2A53EAF9" w14:textId="69F54BDD" w:rsidR="00741009" w:rsidRPr="008A1001" w:rsidRDefault="000A44A7" w:rsidP="00550C2C">
      <w:pPr>
        <w:pStyle w:val="GvdeMetni"/>
        <w:ind w:left="0" w:firstLine="709"/>
      </w:pPr>
      <w:r w:rsidRPr="008A1001">
        <w:rPr>
          <w:b/>
        </w:rPr>
        <w:t xml:space="preserve">MADDE </w:t>
      </w:r>
      <w:proofErr w:type="gramStart"/>
      <w:r w:rsidR="00726475" w:rsidRPr="008A1001">
        <w:rPr>
          <w:b/>
        </w:rPr>
        <w:t>21</w:t>
      </w:r>
      <w:r w:rsidRPr="008A1001">
        <w:rPr>
          <w:b/>
        </w:rPr>
        <w:t xml:space="preserve"> </w:t>
      </w:r>
      <w:r w:rsidR="00035477" w:rsidRPr="008A1001">
        <w:rPr>
          <w:b/>
        </w:rPr>
        <w:t xml:space="preserve"> –</w:t>
      </w:r>
      <w:proofErr w:type="gramEnd"/>
      <w:r w:rsidR="00035477" w:rsidRPr="008A1001">
        <w:rPr>
          <w:b/>
        </w:rPr>
        <w:t xml:space="preserve"> </w:t>
      </w:r>
      <w:r w:rsidRPr="008A1001">
        <w:rPr>
          <w:b/>
        </w:rPr>
        <w:t xml:space="preserve"> </w:t>
      </w:r>
      <w:r w:rsidRPr="008A1001">
        <w:t xml:space="preserve">(1) İşbu </w:t>
      </w:r>
      <w:r w:rsidR="00D6373E" w:rsidRPr="008A1001">
        <w:t>S</w:t>
      </w:r>
      <w:r w:rsidRPr="008A1001">
        <w:t>özleşme</w:t>
      </w:r>
      <w:r w:rsidR="00B47D57" w:rsidRPr="008A1001">
        <w:t>,</w:t>
      </w:r>
      <w:r w:rsidRPr="008A1001">
        <w:t xml:space="preserve"> </w:t>
      </w:r>
      <w:r w:rsidR="00726475" w:rsidRPr="008A1001">
        <w:t>21</w:t>
      </w:r>
      <w:r w:rsidRPr="008A1001">
        <w:t xml:space="preserve"> (</w:t>
      </w:r>
      <w:proofErr w:type="spellStart"/>
      <w:r w:rsidR="00726475" w:rsidRPr="008A1001">
        <w:t>yirmibir</w:t>
      </w:r>
      <w:proofErr w:type="spellEnd"/>
      <w:r w:rsidRPr="008A1001">
        <w:t xml:space="preserve">) madde, </w:t>
      </w:r>
      <w:r w:rsidR="004A40C9" w:rsidRPr="008A1001">
        <w:t>6</w:t>
      </w:r>
      <w:r w:rsidRPr="008A1001">
        <w:t xml:space="preserve"> (</w:t>
      </w:r>
      <w:r w:rsidR="004A40C9" w:rsidRPr="008A1001">
        <w:t>altı</w:t>
      </w:r>
      <w:r w:rsidRPr="008A1001">
        <w:t xml:space="preserve">) sayfadan ve </w:t>
      </w:r>
      <w:r w:rsidR="00D6373E" w:rsidRPr="008A1001">
        <w:t>S</w:t>
      </w:r>
      <w:r w:rsidRPr="008A1001">
        <w:t>özleşme</w:t>
      </w:r>
      <w:r w:rsidR="00D6373E" w:rsidRPr="008A1001">
        <w:t>’</w:t>
      </w:r>
      <w:r w:rsidRPr="008A1001">
        <w:t xml:space="preserve">nin mütemmim cüzü niteliğinde </w:t>
      </w:r>
      <w:r w:rsidR="001A6D12" w:rsidRPr="008A1001">
        <w:t>6</w:t>
      </w:r>
      <w:r w:rsidR="00B47D57" w:rsidRPr="008A1001">
        <w:t xml:space="preserve"> (</w:t>
      </w:r>
      <w:r w:rsidR="001A6D12" w:rsidRPr="008A1001">
        <w:t>altı</w:t>
      </w:r>
      <w:r w:rsidR="00B47D57" w:rsidRPr="008A1001">
        <w:t xml:space="preserve">) </w:t>
      </w:r>
      <w:r w:rsidRPr="008A1001">
        <w:t>ekten ibaret</w:t>
      </w:r>
      <w:r w:rsidR="00BF32C5" w:rsidRPr="008A1001">
        <w:t xml:space="preserve"> olup</w:t>
      </w:r>
      <w:r w:rsidR="00B47D57" w:rsidRPr="008A1001">
        <w:t xml:space="preserve">; </w:t>
      </w:r>
      <w:r w:rsidR="003853F1" w:rsidRPr="008A1001">
        <w:t xml:space="preserve">2 (iki) asıl olarak </w:t>
      </w:r>
      <w:r w:rsidR="00DD7DB6" w:rsidRPr="008A1001">
        <w:t>………….</w:t>
      </w:r>
      <w:r w:rsidRPr="008A1001">
        <w:t xml:space="preserve"> </w:t>
      </w:r>
      <w:proofErr w:type="gramStart"/>
      <w:r w:rsidRPr="008A1001">
        <w:t>tarihinde</w:t>
      </w:r>
      <w:proofErr w:type="gramEnd"/>
      <w:r w:rsidRPr="008A1001">
        <w:t xml:space="preserve"> Tarafların yetkili temsilcilerince müştereken</w:t>
      </w:r>
      <w:r w:rsidRPr="008A1001">
        <w:rPr>
          <w:spacing w:val="-1"/>
        </w:rPr>
        <w:t xml:space="preserve"> </w:t>
      </w:r>
      <w:r w:rsidRPr="008A1001">
        <w:t>imzalanmıştır.</w:t>
      </w:r>
    </w:p>
    <w:p w14:paraId="706A0F72" w14:textId="77777777" w:rsidR="00741009" w:rsidRPr="008A1001" w:rsidRDefault="00741009" w:rsidP="00CF2943">
      <w:pPr>
        <w:pStyle w:val="GvdeMetni"/>
        <w:ind w:left="720" w:hanging="720"/>
      </w:pPr>
    </w:p>
    <w:p w14:paraId="2FDF8313" w14:textId="77777777" w:rsidR="00741009" w:rsidRPr="008A1001" w:rsidRDefault="00741009" w:rsidP="00CF2943">
      <w:pPr>
        <w:pStyle w:val="GvdeMetni"/>
        <w:ind w:left="720" w:hanging="720"/>
      </w:pPr>
    </w:p>
    <w:p w14:paraId="1C31A019" w14:textId="77777777" w:rsidR="00550C2C" w:rsidRPr="008A1001" w:rsidRDefault="00550C2C" w:rsidP="00CF2943">
      <w:pPr>
        <w:pStyle w:val="GvdeMetni"/>
        <w:ind w:left="720" w:hanging="720"/>
      </w:pPr>
    </w:p>
    <w:p w14:paraId="6BB92163" w14:textId="77777777" w:rsidR="00786C8B" w:rsidRPr="008A1001" w:rsidRDefault="00786C8B" w:rsidP="00CF2943">
      <w:pPr>
        <w:pStyle w:val="GvdeMetni"/>
        <w:ind w:left="720" w:hanging="720"/>
      </w:pPr>
    </w:p>
    <w:p w14:paraId="36D7981A" w14:textId="77777777" w:rsidR="00550C2C" w:rsidRPr="008A1001" w:rsidRDefault="00550C2C" w:rsidP="00CF2943">
      <w:pPr>
        <w:pStyle w:val="GvdeMetni"/>
        <w:ind w:left="720" w:hanging="720"/>
      </w:pPr>
    </w:p>
    <w:tbl>
      <w:tblPr>
        <w:tblStyle w:val="TableNormal"/>
        <w:tblW w:w="9498" w:type="dxa"/>
        <w:tblLayout w:type="fixed"/>
        <w:tblLook w:val="01E0" w:firstRow="1" w:lastRow="1" w:firstColumn="1" w:lastColumn="1" w:noHBand="0" w:noVBand="0"/>
      </w:tblPr>
      <w:tblGrid>
        <w:gridCol w:w="5245"/>
        <w:gridCol w:w="4253"/>
      </w:tblGrid>
      <w:tr w:rsidR="00F64D76" w:rsidRPr="008A1001" w14:paraId="64B79192" w14:textId="77777777" w:rsidTr="00711FEA">
        <w:trPr>
          <w:trHeight w:val="265"/>
        </w:trPr>
        <w:tc>
          <w:tcPr>
            <w:tcW w:w="5245" w:type="dxa"/>
          </w:tcPr>
          <w:p w14:paraId="2CB430B8" w14:textId="77777777" w:rsidR="00741009" w:rsidRPr="008A1001" w:rsidRDefault="00714C6B" w:rsidP="00711FEA">
            <w:pPr>
              <w:pStyle w:val="TableParagraph"/>
              <w:jc w:val="center"/>
              <w:rPr>
                <w:rFonts w:ascii="Times New Roman" w:hAnsi="Times New Roman" w:cs="Times New Roman"/>
                <w:b/>
                <w:sz w:val="24"/>
                <w:szCs w:val="24"/>
              </w:rPr>
            </w:pPr>
            <w:r w:rsidRPr="008A1001">
              <w:rPr>
                <w:rFonts w:ascii="Times New Roman" w:hAnsi="Times New Roman" w:cs="Times New Roman"/>
                <w:b/>
                <w:sz w:val="24"/>
                <w:szCs w:val="24"/>
              </w:rPr>
              <w:t>……………………………..</w:t>
            </w:r>
          </w:p>
        </w:tc>
        <w:tc>
          <w:tcPr>
            <w:tcW w:w="4253" w:type="dxa"/>
          </w:tcPr>
          <w:p w14:paraId="17BDBAE5" w14:textId="75A2BDE4" w:rsidR="00741009" w:rsidRPr="008A1001" w:rsidRDefault="00714C6B" w:rsidP="00711FEA">
            <w:pPr>
              <w:pStyle w:val="TableParagraph"/>
              <w:jc w:val="center"/>
              <w:rPr>
                <w:rFonts w:ascii="Times New Roman" w:hAnsi="Times New Roman" w:cs="Times New Roman"/>
                <w:b/>
                <w:sz w:val="24"/>
                <w:szCs w:val="24"/>
              </w:rPr>
            </w:pPr>
            <w:r w:rsidRPr="008A1001">
              <w:rPr>
                <w:rFonts w:ascii="Times New Roman" w:hAnsi="Times New Roman" w:cs="Times New Roman"/>
                <w:b/>
                <w:sz w:val="24"/>
                <w:szCs w:val="24"/>
              </w:rPr>
              <w:t>İSTİNYE ÜNİVERSİTESİ</w:t>
            </w:r>
          </w:p>
        </w:tc>
      </w:tr>
      <w:tr w:rsidR="00DD7DB6" w:rsidRPr="008A1001" w14:paraId="0E24773B" w14:textId="77777777" w:rsidTr="00711FEA">
        <w:trPr>
          <w:trHeight w:val="265"/>
        </w:trPr>
        <w:tc>
          <w:tcPr>
            <w:tcW w:w="5245" w:type="dxa"/>
          </w:tcPr>
          <w:p w14:paraId="71587896" w14:textId="77777777" w:rsidR="00DD7DB6" w:rsidRPr="008A1001" w:rsidRDefault="00DD7DB6" w:rsidP="00CF2943">
            <w:pPr>
              <w:pStyle w:val="TableParagraph"/>
              <w:ind w:left="720" w:hanging="720"/>
              <w:jc w:val="both"/>
              <w:rPr>
                <w:rFonts w:ascii="Times New Roman" w:hAnsi="Times New Roman" w:cs="Times New Roman"/>
                <w:b/>
                <w:sz w:val="24"/>
                <w:szCs w:val="24"/>
              </w:rPr>
            </w:pPr>
          </w:p>
        </w:tc>
        <w:tc>
          <w:tcPr>
            <w:tcW w:w="4253" w:type="dxa"/>
          </w:tcPr>
          <w:p w14:paraId="6A16F791" w14:textId="77777777" w:rsidR="00DD7DB6" w:rsidRPr="008A1001" w:rsidRDefault="00DD7DB6" w:rsidP="00CF2943">
            <w:pPr>
              <w:pStyle w:val="TableParagraph"/>
              <w:ind w:left="720" w:hanging="720"/>
              <w:jc w:val="both"/>
              <w:rPr>
                <w:rFonts w:ascii="Times New Roman" w:hAnsi="Times New Roman" w:cs="Times New Roman"/>
                <w:b/>
                <w:sz w:val="24"/>
                <w:szCs w:val="24"/>
              </w:rPr>
            </w:pPr>
          </w:p>
        </w:tc>
      </w:tr>
    </w:tbl>
    <w:p w14:paraId="27FEC816" w14:textId="77777777" w:rsidR="000A44A7" w:rsidRPr="008A1001" w:rsidRDefault="000A44A7" w:rsidP="00CF2943">
      <w:pPr>
        <w:ind w:left="720" w:hanging="720"/>
        <w:jc w:val="both"/>
        <w:rPr>
          <w:sz w:val="24"/>
          <w:szCs w:val="24"/>
        </w:rPr>
      </w:pPr>
    </w:p>
    <w:p w14:paraId="12D2C65E" w14:textId="77777777" w:rsidR="00A7361B" w:rsidRPr="008A1001" w:rsidRDefault="00A7361B" w:rsidP="00CF2943">
      <w:pPr>
        <w:ind w:left="720" w:hanging="720"/>
        <w:jc w:val="both"/>
        <w:rPr>
          <w:sz w:val="24"/>
          <w:szCs w:val="24"/>
        </w:rPr>
      </w:pPr>
    </w:p>
    <w:p w14:paraId="3B10B1C8" w14:textId="77777777" w:rsidR="00A7361B" w:rsidRPr="008A1001" w:rsidRDefault="00BF32C5" w:rsidP="00CF2943">
      <w:pPr>
        <w:ind w:left="720" w:hanging="720"/>
        <w:jc w:val="both"/>
        <w:rPr>
          <w:b/>
          <w:bCs/>
          <w:sz w:val="24"/>
          <w:szCs w:val="24"/>
        </w:rPr>
      </w:pPr>
      <w:r w:rsidRPr="008A1001">
        <w:rPr>
          <w:b/>
          <w:bCs/>
          <w:sz w:val="24"/>
          <w:szCs w:val="24"/>
        </w:rPr>
        <w:t>EKLER</w:t>
      </w:r>
    </w:p>
    <w:p w14:paraId="3FBB22B9" w14:textId="43C93684" w:rsidR="00843BE4" w:rsidRPr="008A1001" w:rsidRDefault="00BF32C5" w:rsidP="00711FEA">
      <w:pPr>
        <w:pStyle w:val="GvdeMetni"/>
        <w:tabs>
          <w:tab w:val="left" w:pos="993"/>
        </w:tabs>
        <w:ind w:left="0"/>
      </w:pPr>
      <w:r w:rsidRPr="008A1001">
        <w:t>Ek 1</w:t>
      </w:r>
      <w:r w:rsidR="00C02B6E" w:rsidRPr="008A1001">
        <w:t>-</w:t>
      </w:r>
      <w:r w:rsidRPr="008A1001">
        <w:t xml:space="preserve"> </w:t>
      </w:r>
      <w:r w:rsidR="002B7EE5" w:rsidRPr="008A1001">
        <w:t>İdari Şartname</w:t>
      </w:r>
    </w:p>
    <w:p w14:paraId="193D3049" w14:textId="073A5BC9" w:rsidR="0002130D" w:rsidRPr="00711FEA" w:rsidRDefault="0002130D" w:rsidP="00711FEA">
      <w:pPr>
        <w:pStyle w:val="GvdeMetni"/>
        <w:tabs>
          <w:tab w:val="left" w:pos="993"/>
        </w:tabs>
        <w:ind w:left="0"/>
      </w:pPr>
      <w:r w:rsidRPr="008A1001">
        <w:t>Ek 2- Teknik Şartname</w:t>
      </w:r>
    </w:p>
    <w:p w14:paraId="6B746AD2" w14:textId="77777777" w:rsidR="00A7361B" w:rsidRPr="00CF2943" w:rsidRDefault="00A7361B" w:rsidP="00CF2943">
      <w:pPr>
        <w:ind w:left="720" w:hanging="720"/>
        <w:jc w:val="both"/>
        <w:rPr>
          <w:sz w:val="24"/>
          <w:szCs w:val="24"/>
        </w:rPr>
      </w:pPr>
    </w:p>
    <w:sectPr w:rsidR="00A7361B" w:rsidRPr="00CF2943" w:rsidSect="00711FEA">
      <w:headerReference w:type="default" r:id="rId8"/>
      <w:footerReference w:type="default" r:id="rId9"/>
      <w:pgSz w:w="11910" w:h="16840"/>
      <w:pgMar w:top="1180" w:right="820" w:bottom="940" w:left="1418" w:header="0" w:footer="12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4FD17" w14:textId="77777777" w:rsidR="004D66A7" w:rsidRDefault="004D66A7">
      <w:r>
        <w:separator/>
      </w:r>
    </w:p>
  </w:endnote>
  <w:endnote w:type="continuationSeparator" w:id="0">
    <w:p w14:paraId="5514ED37" w14:textId="77777777" w:rsidR="004D66A7" w:rsidRDefault="004D6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2087589"/>
      <w:docPartObj>
        <w:docPartGallery w:val="Page Numbers (Bottom of Page)"/>
        <w:docPartUnique/>
      </w:docPartObj>
    </w:sdtPr>
    <w:sdtEndPr/>
    <w:sdtContent>
      <w:p w14:paraId="6C2E224D" w14:textId="690004E6" w:rsidR="00515E9F" w:rsidRDefault="00515E9F" w:rsidP="00711FEA">
        <w:pPr>
          <w:pStyle w:val="AltBilgi"/>
          <w:tabs>
            <w:tab w:val="left" w:pos="5740"/>
            <w:tab w:val="right" w:pos="9672"/>
          </w:tabs>
        </w:pPr>
        <w:r>
          <w:tab/>
        </w:r>
        <w:r>
          <w:tab/>
        </w:r>
        <w:r>
          <w:tab/>
        </w:r>
        <w:r>
          <w:tab/>
        </w:r>
        <w:r>
          <w:fldChar w:fldCharType="begin"/>
        </w:r>
        <w:r>
          <w:instrText>PAGE   \* MERGEFORMAT</w:instrText>
        </w:r>
        <w:r>
          <w:fldChar w:fldCharType="separate"/>
        </w:r>
        <w:r w:rsidR="00D15FF4">
          <w:rPr>
            <w:noProof/>
          </w:rPr>
          <w:t>3</w:t>
        </w:r>
        <w:r>
          <w:fldChar w:fldCharType="end"/>
        </w:r>
      </w:p>
    </w:sdtContent>
  </w:sdt>
  <w:p w14:paraId="78D25863" w14:textId="427A62D3" w:rsidR="00741009" w:rsidRPr="00711FEA" w:rsidRDefault="00741009">
    <w:pPr>
      <w:pStyle w:val="GvdeMetni"/>
      <w:spacing w:line="14" w:lineRule="auto"/>
      <w:ind w:left="0"/>
      <w:jc w:val="left"/>
      <w:rPr>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37E6D" w14:textId="77777777" w:rsidR="004D66A7" w:rsidRDefault="004D66A7">
      <w:r>
        <w:separator/>
      </w:r>
    </w:p>
  </w:footnote>
  <w:footnote w:type="continuationSeparator" w:id="0">
    <w:p w14:paraId="4EC1CD22" w14:textId="77777777" w:rsidR="004D66A7" w:rsidRDefault="004D6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0486C" w14:textId="52E2E5CA" w:rsidR="00904C92" w:rsidRDefault="00904C92">
    <w:pPr>
      <w:pStyle w:val="stBilgi"/>
    </w:pPr>
  </w:p>
  <w:p w14:paraId="6FA743F4" w14:textId="703EF0E3" w:rsidR="00904C92" w:rsidRDefault="00904C92">
    <w:pPr>
      <w:pStyle w:val="stBilgi"/>
    </w:pPr>
  </w:p>
  <w:p w14:paraId="6412CE5F" w14:textId="39AC3318" w:rsidR="007C797B" w:rsidRDefault="00515E9F">
    <w:pPr>
      <w:pStyle w:val="stBilgi"/>
    </w:pPr>
    <w:r>
      <w:rPr>
        <w:noProof/>
        <w:lang w:bidi="ar-SA"/>
      </w:rPr>
      <w:drawing>
        <wp:anchor distT="0" distB="0" distL="114300" distR="114300" simplePos="0" relativeHeight="251659776" behindDoc="0" locked="0" layoutInCell="1" allowOverlap="1" wp14:anchorId="6AA41E2F" wp14:editId="13C512A7">
          <wp:simplePos x="0" y="0"/>
          <wp:positionH relativeFrom="page">
            <wp:posOffset>2746375</wp:posOffset>
          </wp:positionH>
          <wp:positionV relativeFrom="page">
            <wp:posOffset>409575</wp:posOffset>
          </wp:positionV>
          <wp:extent cx="1980565" cy="646430"/>
          <wp:effectExtent l="0" t="0" r="635" b="1270"/>
          <wp:wrapThrough wrapText="bothSides">
            <wp:wrapPolygon edited="0">
              <wp:start x="0" y="0"/>
              <wp:lineTo x="0" y="21006"/>
              <wp:lineTo x="21399" y="21006"/>
              <wp:lineTo x="21399" y="0"/>
              <wp:lineTo x="0" y="0"/>
            </wp:wrapPolygon>
          </wp:wrapThrough>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6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8404B4" w14:textId="77777777" w:rsidR="007C797B" w:rsidRDefault="007C797B">
    <w:pPr>
      <w:pStyle w:val="stBilgi"/>
    </w:pPr>
  </w:p>
  <w:p w14:paraId="23B54057" w14:textId="77777777" w:rsidR="007C797B" w:rsidRDefault="007C797B">
    <w:pPr>
      <w:pStyle w:val="stBilgi"/>
    </w:pPr>
  </w:p>
  <w:p w14:paraId="7B720000" w14:textId="77777777" w:rsidR="007C797B" w:rsidRDefault="007C797B">
    <w:pPr>
      <w:pStyle w:val="stBilgi"/>
    </w:pPr>
  </w:p>
  <w:p w14:paraId="09D00787" w14:textId="77777777" w:rsidR="007C797B" w:rsidRDefault="007C797B">
    <w:pPr>
      <w:pStyle w:val="stBilgi"/>
    </w:pPr>
  </w:p>
  <w:p w14:paraId="7291E52C" w14:textId="77777777" w:rsidR="007C797B" w:rsidRDefault="007C797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1691D"/>
    <w:multiLevelType w:val="hybridMultilevel"/>
    <w:tmpl w:val="94CA824C"/>
    <w:lvl w:ilvl="0" w:tplc="4274BB42">
      <w:start w:val="2"/>
      <w:numFmt w:val="decimal"/>
      <w:lvlText w:val="(%1)"/>
      <w:lvlJc w:val="left"/>
      <w:pPr>
        <w:ind w:left="116" w:hanging="372"/>
      </w:pPr>
      <w:rPr>
        <w:rFonts w:ascii="Times New Roman" w:eastAsia="Times New Roman" w:hAnsi="Times New Roman" w:cs="Times New Roman" w:hint="default"/>
        <w:spacing w:val="-29"/>
        <w:w w:val="100"/>
        <w:sz w:val="24"/>
        <w:szCs w:val="24"/>
        <w:lang w:val="tr-TR" w:eastAsia="tr-TR" w:bidi="tr-TR"/>
      </w:rPr>
    </w:lvl>
    <w:lvl w:ilvl="1" w:tplc="5276CAB4">
      <w:numFmt w:val="bullet"/>
      <w:lvlText w:val="•"/>
      <w:lvlJc w:val="left"/>
      <w:pPr>
        <w:ind w:left="1086" w:hanging="372"/>
      </w:pPr>
      <w:rPr>
        <w:rFonts w:hint="default"/>
        <w:lang w:val="tr-TR" w:eastAsia="tr-TR" w:bidi="tr-TR"/>
      </w:rPr>
    </w:lvl>
    <w:lvl w:ilvl="2" w:tplc="150CEFCA">
      <w:numFmt w:val="bullet"/>
      <w:lvlText w:val="•"/>
      <w:lvlJc w:val="left"/>
      <w:pPr>
        <w:ind w:left="2053" w:hanging="372"/>
      </w:pPr>
      <w:rPr>
        <w:rFonts w:hint="default"/>
        <w:lang w:val="tr-TR" w:eastAsia="tr-TR" w:bidi="tr-TR"/>
      </w:rPr>
    </w:lvl>
    <w:lvl w:ilvl="3" w:tplc="CA0A7668">
      <w:numFmt w:val="bullet"/>
      <w:lvlText w:val="•"/>
      <w:lvlJc w:val="left"/>
      <w:pPr>
        <w:ind w:left="3019" w:hanging="372"/>
      </w:pPr>
      <w:rPr>
        <w:rFonts w:hint="default"/>
        <w:lang w:val="tr-TR" w:eastAsia="tr-TR" w:bidi="tr-TR"/>
      </w:rPr>
    </w:lvl>
    <w:lvl w:ilvl="4" w:tplc="12CA36B6">
      <w:numFmt w:val="bullet"/>
      <w:lvlText w:val="•"/>
      <w:lvlJc w:val="left"/>
      <w:pPr>
        <w:ind w:left="3986" w:hanging="372"/>
      </w:pPr>
      <w:rPr>
        <w:rFonts w:hint="default"/>
        <w:lang w:val="tr-TR" w:eastAsia="tr-TR" w:bidi="tr-TR"/>
      </w:rPr>
    </w:lvl>
    <w:lvl w:ilvl="5" w:tplc="3DEAC1AE">
      <w:numFmt w:val="bullet"/>
      <w:lvlText w:val="•"/>
      <w:lvlJc w:val="left"/>
      <w:pPr>
        <w:ind w:left="4953" w:hanging="372"/>
      </w:pPr>
      <w:rPr>
        <w:rFonts w:hint="default"/>
        <w:lang w:val="tr-TR" w:eastAsia="tr-TR" w:bidi="tr-TR"/>
      </w:rPr>
    </w:lvl>
    <w:lvl w:ilvl="6" w:tplc="B92EA69E">
      <w:numFmt w:val="bullet"/>
      <w:lvlText w:val="•"/>
      <w:lvlJc w:val="left"/>
      <w:pPr>
        <w:ind w:left="5919" w:hanging="372"/>
      </w:pPr>
      <w:rPr>
        <w:rFonts w:hint="default"/>
        <w:lang w:val="tr-TR" w:eastAsia="tr-TR" w:bidi="tr-TR"/>
      </w:rPr>
    </w:lvl>
    <w:lvl w:ilvl="7" w:tplc="89EE0C54">
      <w:numFmt w:val="bullet"/>
      <w:lvlText w:val="•"/>
      <w:lvlJc w:val="left"/>
      <w:pPr>
        <w:ind w:left="6886" w:hanging="372"/>
      </w:pPr>
      <w:rPr>
        <w:rFonts w:hint="default"/>
        <w:lang w:val="tr-TR" w:eastAsia="tr-TR" w:bidi="tr-TR"/>
      </w:rPr>
    </w:lvl>
    <w:lvl w:ilvl="8" w:tplc="5956A9C0">
      <w:numFmt w:val="bullet"/>
      <w:lvlText w:val="•"/>
      <w:lvlJc w:val="left"/>
      <w:pPr>
        <w:ind w:left="7853" w:hanging="372"/>
      </w:pPr>
      <w:rPr>
        <w:rFonts w:hint="default"/>
        <w:lang w:val="tr-TR" w:eastAsia="tr-TR" w:bidi="tr-TR"/>
      </w:rPr>
    </w:lvl>
  </w:abstractNum>
  <w:abstractNum w:abstractNumId="1" w15:restartNumberingAfterBreak="0">
    <w:nsid w:val="2FF76160"/>
    <w:multiLevelType w:val="hybridMultilevel"/>
    <w:tmpl w:val="D2D02538"/>
    <w:lvl w:ilvl="0" w:tplc="58F04A60">
      <w:start w:val="2"/>
      <w:numFmt w:val="decimal"/>
      <w:lvlText w:val="(%1)"/>
      <w:lvlJc w:val="left"/>
      <w:pPr>
        <w:ind w:left="116" w:hanging="339"/>
      </w:pPr>
      <w:rPr>
        <w:rFonts w:ascii="Times New Roman" w:eastAsia="Times New Roman" w:hAnsi="Times New Roman" w:cs="Times New Roman" w:hint="default"/>
        <w:w w:val="99"/>
        <w:sz w:val="24"/>
        <w:szCs w:val="24"/>
        <w:lang w:val="tr-TR" w:eastAsia="tr-TR" w:bidi="tr-TR"/>
      </w:rPr>
    </w:lvl>
    <w:lvl w:ilvl="1" w:tplc="D1BCC16C">
      <w:numFmt w:val="bullet"/>
      <w:lvlText w:val="•"/>
      <w:lvlJc w:val="left"/>
      <w:pPr>
        <w:ind w:left="1086" w:hanging="339"/>
      </w:pPr>
      <w:rPr>
        <w:rFonts w:hint="default"/>
        <w:lang w:val="tr-TR" w:eastAsia="tr-TR" w:bidi="tr-TR"/>
      </w:rPr>
    </w:lvl>
    <w:lvl w:ilvl="2" w:tplc="D83C2AC6">
      <w:numFmt w:val="bullet"/>
      <w:lvlText w:val="•"/>
      <w:lvlJc w:val="left"/>
      <w:pPr>
        <w:ind w:left="2053" w:hanging="339"/>
      </w:pPr>
      <w:rPr>
        <w:rFonts w:hint="default"/>
        <w:lang w:val="tr-TR" w:eastAsia="tr-TR" w:bidi="tr-TR"/>
      </w:rPr>
    </w:lvl>
    <w:lvl w:ilvl="3" w:tplc="45CE3E14">
      <w:numFmt w:val="bullet"/>
      <w:lvlText w:val="•"/>
      <w:lvlJc w:val="left"/>
      <w:pPr>
        <w:ind w:left="3019" w:hanging="339"/>
      </w:pPr>
      <w:rPr>
        <w:rFonts w:hint="default"/>
        <w:lang w:val="tr-TR" w:eastAsia="tr-TR" w:bidi="tr-TR"/>
      </w:rPr>
    </w:lvl>
    <w:lvl w:ilvl="4" w:tplc="0F2436AA">
      <w:numFmt w:val="bullet"/>
      <w:lvlText w:val="•"/>
      <w:lvlJc w:val="left"/>
      <w:pPr>
        <w:ind w:left="3986" w:hanging="339"/>
      </w:pPr>
      <w:rPr>
        <w:rFonts w:hint="default"/>
        <w:lang w:val="tr-TR" w:eastAsia="tr-TR" w:bidi="tr-TR"/>
      </w:rPr>
    </w:lvl>
    <w:lvl w:ilvl="5" w:tplc="A2926240">
      <w:numFmt w:val="bullet"/>
      <w:lvlText w:val="•"/>
      <w:lvlJc w:val="left"/>
      <w:pPr>
        <w:ind w:left="4953" w:hanging="339"/>
      </w:pPr>
      <w:rPr>
        <w:rFonts w:hint="default"/>
        <w:lang w:val="tr-TR" w:eastAsia="tr-TR" w:bidi="tr-TR"/>
      </w:rPr>
    </w:lvl>
    <w:lvl w:ilvl="6" w:tplc="BBD20710">
      <w:numFmt w:val="bullet"/>
      <w:lvlText w:val="•"/>
      <w:lvlJc w:val="left"/>
      <w:pPr>
        <w:ind w:left="5919" w:hanging="339"/>
      </w:pPr>
      <w:rPr>
        <w:rFonts w:hint="default"/>
        <w:lang w:val="tr-TR" w:eastAsia="tr-TR" w:bidi="tr-TR"/>
      </w:rPr>
    </w:lvl>
    <w:lvl w:ilvl="7" w:tplc="4F2262EA">
      <w:numFmt w:val="bullet"/>
      <w:lvlText w:val="•"/>
      <w:lvlJc w:val="left"/>
      <w:pPr>
        <w:ind w:left="6886" w:hanging="339"/>
      </w:pPr>
      <w:rPr>
        <w:rFonts w:hint="default"/>
        <w:lang w:val="tr-TR" w:eastAsia="tr-TR" w:bidi="tr-TR"/>
      </w:rPr>
    </w:lvl>
    <w:lvl w:ilvl="8" w:tplc="073492D8">
      <w:numFmt w:val="bullet"/>
      <w:lvlText w:val="•"/>
      <w:lvlJc w:val="left"/>
      <w:pPr>
        <w:ind w:left="7853" w:hanging="339"/>
      </w:pPr>
      <w:rPr>
        <w:rFonts w:hint="default"/>
        <w:lang w:val="tr-TR" w:eastAsia="tr-TR" w:bidi="tr-TR"/>
      </w:rPr>
    </w:lvl>
  </w:abstractNum>
  <w:abstractNum w:abstractNumId="2" w15:restartNumberingAfterBreak="0">
    <w:nsid w:val="3C793264"/>
    <w:multiLevelType w:val="hybridMultilevel"/>
    <w:tmpl w:val="C77A45E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6C0C37"/>
    <w:multiLevelType w:val="hybridMultilevel"/>
    <w:tmpl w:val="A852BC14"/>
    <w:lvl w:ilvl="0" w:tplc="06401630">
      <w:start w:val="2"/>
      <w:numFmt w:val="decimal"/>
      <w:lvlText w:val="(%1)"/>
      <w:lvlJc w:val="left"/>
      <w:pPr>
        <w:ind w:left="116" w:hanging="343"/>
      </w:pPr>
      <w:rPr>
        <w:rFonts w:ascii="Times New Roman" w:eastAsia="Times New Roman" w:hAnsi="Times New Roman" w:cs="Times New Roman" w:hint="default"/>
        <w:w w:val="100"/>
        <w:sz w:val="24"/>
        <w:szCs w:val="24"/>
        <w:lang w:val="tr-TR" w:eastAsia="tr-TR" w:bidi="tr-TR"/>
      </w:rPr>
    </w:lvl>
    <w:lvl w:ilvl="1" w:tplc="B6740C72">
      <w:numFmt w:val="bullet"/>
      <w:lvlText w:val="•"/>
      <w:lvlJc w:val="left"/>
      <w:pPr>
        <w:ind w:left="1086" w:hanging="343"/>
      </w:pPr>
      <w:rPr>
        <w:rFonts w:hint="default"/>
        <w:lang w:val="tr-TR" w:eastAsia="tr-TR" w:bidi="tr-TR"/>
      </w:rPr>
    </w:lvl>
    <w:lvl w:ilvl="2" w:tplc="EB04A97E">
      <w:numFmt w:val="bullet"/>
      <w:lvlText w:val="•"/>
      <w:lvlJc w:val="left"/>
      <w:pPr>
        <w:ind w:left="2053" w:hanging="343"/>
      </w:pPr>
      <w:rPr>
        <w:rFonts w:hint="default"/>
        <w:lang w:val="tr-TR" w:eastAsia="tr-TR" w:bidi="tr-TR"/>
      </w:rPr>
    </w:lvl>
    <w:lvl w:ilvl="3" w:tplc="BFD28BBC">
      <w:numFmt w:val="bullet"/>
      <w:lvlText w:val="•"/>
      <w:lvlJc w:val="left"/>
      <w:pPr>
        <w:ind w:left="3019" w:hanging="343"/>
      </w:pPr>
      <w:rPr>
        <w:rFonts w:hint="default"/>
        <w:lang w:val="tr-TR" w:eastAsia="tr-TR" w:bidi="tr-TR"/>
      </w:rPr>
    </w:lvl>
    <w:lvl w:ilvl="4" w:tplc="327887FE">
      <w:numFmt w:val="bullet"/>
      <w:lvlText w:val="•"/>
      <w:lvlJc w:val="left"/>
      <w:pPr>
        <w:ind w:left="3986" w:hanging="343"/>
      </w:pPr>
      <w:rPr>
        <w:rFonts w:hint="default"/>
        <w:lang w:val="tr-TR" w:eastAsia="tr-TR" w:bidi="tr-TR"/>
      </w:rPr>
    </w:lvl>
    <w:lvl w:ilvl="5" w:tplc="9B3E2A5A">
      <w:numFmt w:val="bullet"/>
      <w:lvlText w:val="•"/>
      <w:lvlJc w:val="left"/>
      <w:pPr>
        <w:ind w:left="4953" w:hanging="343"/>
      </w:pPr>
      <w:rPr>
        <w:rFonts w:hint="default"/>
        <w:lang w:val="tr-TR" w:eastAsia="tr-TR" w:bidi="tr-TR"/>
      </w:rPr>
    </w:lvl>
    <w:lvl w:ilvl="6" w:tplc="4448118E">
      <w:numFmt w:val="bullet"/>
      <w:lvlText w:val="•"/>
      <w:lvlJc w:val="left"/>
      <w:pPr>
        <w:ind w:left="5919" w:hanging="343"/>
      </w:pPr>
      <w:rPr>
        <w:rFonts w:hint="default"/>
        <w:lang w:val="tr-TR" w:eastAsia="tr-TR" w:bidi="tr-TR"/>
      </w:rPr>
    </w:lvl>
    <w:lvl w:ilvl="7" w:tplc="E346A77C">
      <w:numFmt w:val="bullet"/>
      <w:lvlText w:val="•"/>
      <w:lvlJc w:val="left"/>
      <w:pPr>
        <w:ind w:left="6886" w:hanging="343"/>
      </w:pPr>
      <w:rPr>
        <w:rFonts w:hint="default"/>
        <w:lang w:val="tr-TR" w:eastAsia="tr-TR" w:bidi="tr-TR"/>
      </w:rPr>
    </w:lvl>
    <w:lvl w:ilvl="8" w:tplc="A962857A">
      <w:numFmt w:val="bullet"/>
      <w:lvlText w:val="•"/>
      <w:lvlJc w:val="left"/>
      <w:pPr>
        <w:ind w:left="7853" w:hanging="343"/>
      </w:pPr>
      <w:rPr>
        <w:rFonts w:hint="default"/>
        <w:lang w:val="tr-TR" w:eastAsia="tr-TR" w:bidi="tr-TR"/>
      </w:rPr>
    </w:lvl>
  </w:abstractNum>
  <w:abstractNum w:abstractNumId="4" w15:restartNumberingAfterBreak="0">
    <w:nsid w:val="4E3628BC"/>
    <w:multiLevelType w:val="hybridMultilevel"/>
    <w:tmpl w:val="F5B609FA"/>
    <w:lvl w:ilvl="0" w:tplc="09C062F8">
      <w:start w:val="2"/>
      <w:numFmt w:val="decimal"/>
      <w:lvlText w:val="(%1)"/>
      <w:lvlJc w:val="left"/>
      <w:pPr>
        <w:ind w:left="116" w:hanging="344"/>
      </w:pPr>
      <w:rPr>
        <w:rFonts w:ascii="Times New Roman" w:eastAsia="Times New Roman" w:hAnsi="Times New Roman" w:cs="Times New Roman" w:hint="default"/>
        <w:w w:val="99"/>
        <w:sz w:val="24"/>
        <w:szCs w:val="24"/>
        <w:lang w:val="tr-TR" w:eastAsia="tr-TR" w:bidi="tr-TR"/>
      </w:rPr>
    </w:lvl>
    <w:lvl w:ilvl="1" w:tplc="4B7C2F8E">
      <w:numFmt w:val="bullet"/>
      <w:lvlText w:val="•"/>
      <w:lvlJc w:val="left"/>
      <w:pPr>
        <w:ind w:left="1086" w:hanging="344"/>
      </w:pPr>
      <w:rPr>
        <w:rFonts w:hint="default"/>
        <w:lang w:val="tr-TR" w:eastAsia="tr-TR" w:bidi="tr-TR"/>
      </w:rPr>
    </w:lvl>
    <w:lvl w:ilvl="2" w:tplc="E0780E8C">
      <w:numFmt w:val="bullet"/>
      <w:lvlText w:val="•"/>
      <w:lvlJc w:val="left"/>
      <w:pPr>
        <w:ind w:left="2053" w:hanging="344"/>
      </w:pPr>
      <w:rPr>
        <w:rFonts w:hint="default"/>
        <w:lang w:val="tr-TR" w:eastAsia="tr-TR" w:bidi="tr-TR"/>
      </w:rPr>
    </w:lvl>
    <w:lvl w:ilvl="3" w:tplc="8F124D92">
      <w:numFmt w:val="bullet"/>
      <w:lvlText w:val="•"/>
      <w:lvlJc w:val="left"/>
      <w:pPr>
        <w:ind w:left="3019" w:hanging="344"/>
      </w:pPr>
      <w:rPr>
        <w:rFonts w:hint="default"/>
        <w:lang w:val="tr-TR" w:eastAsia="tr-TR" w:bidi="tr-TR"/>
      </w:rPr>
    </w:lvl>
    <w:lvl w:ilvl="4" w:tplc="3F2E2366">
      <w:numFmt w:val="bullet"/>
      <w:lvlText w:val="•"/>
      <w:lvlJc w:val="left"/>
      <w:pPr>
        <w:ind w:left="3986" w:hanging="344"/>
      </w:pPr>
      <w:rPr>
        <w:rFonts w:hint="default"/>
        <w:lang w:val="tr-TR" w:eastAsia="tr-TR" w:bidi="tr-TR"/>
      </w:rPr>
    </w:lvl>
    <w:lvl w:ilvl="5" w:tplc="737CF94E">
      <w:numFmt w:val="bullet"/>
      <w:lvlText w:val="•"/>
      <w:lvlJc w:val="left"/>
      <w:pPr>
        <w:ind w:left="4953" w:hanging="344"/>
      </w:pPr>
      <w:rPr>
        <w:rFonts w:hint="default"/>
        <w:lang w:val="tr-TR" w:eastAsia="tr-TR" w:bidi="tr-TR"/>
      </w:rPr>
    </w:lvl>
    <w:lvl w:ilvl="6" w:tplc="B9B85064">
      <w:numFmt w:val="bullet"/>
      <w:lvlText w:val="•"/>
      <w:lvlJc w:val="left"/>
      <w:pPr>
        <w:ind w:left="5919" w:hanging="344"/>
      </w:pPr>
      <w:rPr>
        <w:rFonts w:hint="default"/>
        <w:lang w:val="tr-TR" w:eastAsia="tr-TR" w:bidi="tr-TR"/>
      </w:rPr>
    </w:lvl>
    <w:lvl w:ilvl="7" w:tplc="9E409C58">
      <w:numFmt w:val="bullet"/>
      <w:lvlText w:val="•"/>
      <w:lvlJc w:val="left"/>
      <w:pPr>
        <w:ind w:left="6886" w:hanging="344"/>
      </w:pPr>
      <w:rPr>
        <w:rFonts w:hint="default"/>
        <w:lang w:val="tr-TR" w:eastAsia="tr-TR" w:bidi="tr-TR"/>
      </w:rPr>
    </w:lvl>
    <w:lvl w:ilvl="8" w:tplc="855E0634">
      <w:numFmt w:val="bullet"/>
      <w:lvlText w:val="•"/>
      <w:lvlJc w:val="left"/>
      <w:pPr>
        <w:ind w:left="7853" w:hanging="344"/>
      </w:pPr>
      <w:rPr>
        <w:rFonts w:hint="default"/>
        <w:lang w:val="tr-TR" w:eastAsia="tr-TR" w:bidi="tr-TR"/>
      </w:rPr>
    </w:lvl>
  </w:abstractNum>
  <w:abstractNum w:abstractNumId="5" w15:restartNumberingAfterBreak="0">
    <w:nsid w:val="4EFA1864"/>
    <w:multiLevelType w:val="hybridMultilevel"/>
    <w:tmpl w:val="C0ECB438"/>
    <w:lvl w:ilvl="0" w:tplc="AD2E41B4">
      <w:start w:val="1"/>
      <w:numFmt w:val="lowerLetter"/>
      <w:lvlText w:val="%1)"/>
      <w:lvlJc w:val="left"/>
      <w:pPr>
        <w:ind w:left="720" w:hanging="360"/>
      </w:pPr>
      <w:rPr>
        <w:rFonts w:ascii="Times New Roman" w:hAnsi="Times New Roman" w:hint="default"/>
        <w:b w:val="0"/>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2461AF7"/>
    <w:multiLevelType w:val="hybridMultilevel"/>
    <w:tmpl w:val="C77A45E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5E31A70"/>
    <w:multiLevelType w:val="hybridMultilevel"/>
    <w:tmpl w:val="E9BC67D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51C36C4"/>
    <w:multiLevelType w:val="hybridMultilevel"/>
    <w:tmpl w:val="C77A45E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C181FE9"/>
    <w:multiLevelType w:val="hybridMultilevel"/>
    <w:tmpl w:val="271490C2"/>
    <w:lvl w:ilvl="0" w:tplc="2FCE6B06">
      <w:start w:val="1"/>
      <w:numFmt w:val="lowerLetter"/>
      <w:lvlText w:val="%1)"/>
      <w:lvlJc w:val="left"/>
      <w:pPr>
        <w:ind w:left="1183" w:hanging="360"/>
      </w:pPr>
      <w:rPr>
        <w:rFonts w:hint="default"/>
      </w:rPr>
    </w:lvl>
    <w:lvl w:ilvl="1" w:tplc="041F0019" w:tentative="1">
      <w:start w:val="1"/>
      <w:numFmt w:val="lowerLetter"/>
      <w:lvlText w:val="%2."/>
      <w:lvlJc w:val="left"/>
      <w:pPr>
        <w:ind w:left="1903" w:hanging="360"/>
      </w:pPr>
    </w:lvl>
    <w:lvl w:ilvl="2" w:tplc="041F001B" w:tentative="1">
      <w:start w:val="1"/>
      <w:numFmt w:val="lowerRoman"/>
      <w:lvlText w:val="%3."/>
      <w:lvlJc w:val="right"/>
      <w:pPr>
        <w:ind w:left="2623" w:hanging="180"/>
      </w:pPr>
    </w:lvl>
    <w:lvl w:ilvl="3" w:tplc="041F000F" w:tentative="1">
      <w:start w:val="1"/>
      <w:numFmt w:val="decimal"/>
      <w:lvlText w:val="%4."/>
      <w:lvlJc w:val="left"/>
      <w:pPr>
        <w:ind w:left="3343" w:hanging="360"/>
      </w:pPr>
    </w:lvl>
    <w:lvl w:ilvl="4" w:tplc="041F0019" w:tentative="1">
      <w:start w:val="1"/>
      <w:numFmt w:val="lowerLetter"/>
      <w:lvlText w:val="%5."/>
      <w:lvlJc w:val="left"/>
      <w:pPr>
        <w:ind w:left="4063" w:hanging="360"/>
      </w:pPr>
    </w:lvl>
    <w:lvl w:ilvl="5" w:tplc="041F001B" w:tentative="1">
      <w:start w:val="1"/>
      <w:numFmt w:val="lowerRoman"/>
      <w:lvlText w:val="%6."/>
      <w:lvlJc w:val="right"/>
      <w:pPr>
        <w:ind w:left="4783" w:hanging="180"/>
      </w:pPr>
    </w:lvl>
    <w:lvl w:ilvl="6" w:tplc="041F000F" w:tentative="1">
      <w:start w:val="1"/>
      <w:numFmt w:val="decimal"/>
      <w:lvlText w:val="%7."/>
      <w:lvlJc w:val="left"/>
      <w:pPr>
        <w:ind w:left="5503" w:hanging="360"/>
      </w:pPr>
    </w:lvl>
    <w:lvl w:ilvl="7" w:tplc="041F0019" w:tentative="1">
      <w:start w:val="1"/>
      <w:numFmt w:val="lowerLetter"/>
      <w:lvlText w:val="%8."/>
      <w:lvlJc w:val="left"/>
      <w:pPr>
        <w:ind w:left="6223" w:hanging="360"/>
      </w:pPr>
    </w:lvl>
    <w:lvl w:ilvl="8" w:tplc="041F001B" w:tentative="1">
      <w:start w:val="1"/>
      <w:numFmt w:val="lowerRoman"/>
      <w:lvlText w:val="%9."/>
      <w:lvlJc w:val="right"/>
      <w:pPr>
        <w:ind w:left="6943" w:hanging="180"/>
      </w:pPr>
    </w:lvl>
  </w:abstractNum>
  <w:abstractNum w:abstractNumId="10" w15:restartNumberingAfterBreak="0">
    <w:nsid w:val="6C431A66"/>
    <w:multiLevelType w:val="hybridMultilevel"/>
    <w:tmpl w:val="DB5E281E"/>
    <w:lvl w:ilvl="0" w:tplc="522AA6FC">
      <w:start w:val="2"/>
      <w:numFmt w:val="decimal"/>
      <w:lvlText w:val="(%1)"/>
      <w:lvlJc w:val="left"/>
      <w:pPr>
        <w:ind w:left="116" w:hanging="536"/>
      </w:pPr>
      <w:rPr>
        <w:rFonts w:ascii="Times New Roman" w:eastAsia="Times New Roman" w:hAnsi="Times New Roman" w:cs="Times New Roman" w:hint="default"/>
        <w:spacing w:val="-9"/>
        <w:w w:val="99"/>
        <w:sz w:val="24"/>
        <w:szCs w:val="24"/>
        <w:lang w:val="tr-TR" w:eastAsia="tr-TR" w:bidi="tr-TR"/>
      </w:rPr>
    </w:lvl>
    <w:lvl w:ilvl="1" w:tplc="8758D73E">
      <w:numFmt w:val="bullet"/>
      <w:lvlText w:val="•"/>
      <w:lvlJc w:val="left"/>
      <w:pPr>
        <w:ind w:left="1086" w:hanging="536"/>
      </w:pPr>
      <w:rPr>
        <w:rFonts w:hint="default"/>
        <w:lang w:val="tr-TR" w:eastAsia="tr-TR" w:bidi="tr-TR"/>
      </w:rPr>
    </w:lvl>
    <w:lvl w:ilvl="2" w:tplc="EA381B42">
      <w:numFmt w:val="bullet"/>
      <w:lvlText w:val="•"/>
      <w:lvlJc w:val="left"/>
      <w:pPr>
        <w:ind w:left="2053" w:hanging="536"/>
      </w:pPr>
      <w:rPr>
        <w:rFonts w:hint="default"/>
        <w:lang w:val="tr-TR" w:eastAsia="tr-TR" w:bidi="tr-TR"/>
      </w:rPr>
    </w:lvl>
    <w:lvl w:ilvl="3" w:tplc="226C0988">
      <w:numFmt w:val="bullet"/>
      <w:lvlText w:val="•"/>
      <w:lvlJc w:val="left"/>
      <w:pPr>
        <w:ind w:left="3019" w:hanging="536"/>
      </w:pPr>
      <w:rPr>
        <w:rFonts w:hint="default"/>
        <w:lang w:val="tr-TR" w:eastAsia="tr-TR" w:bidi="tr-TR"/>
      </w:rPr>
    </w:lvl>
    <w:lvl w:ilvl="4" w:tplc="0D76DFDE">
      <w:numFmt w:val="bullet"/>
      <w:lvlText w:val="•"/>
      <w:lvlJc w:val="left"/>
      <w:pPr>
        <w:ind w:left="3986" w:hanging="536"/>
      </w:pPr>
      <w:rPr>
        <w:rFonts w:hint="default"/>
        <w:lang w:val="tr-TR" w:eastAsia="tr-TR" w:bidi="tr-TR"/>
      </w:rPr>
    </w:lvl>
    <w:lvl w:ilvl="5" w:tplc="E0FE1848">
      <w:numFmt w:val="bullet"/>
      <w:lvlText w:val="•"/>
      <w:lvlJc w:val="left"/>
      <w:pPr>
        <w:ind w:left="4953" w:hanging="536"/>
      </w:pPr>
      <w:rPr>
        <w:rFonts w:hint="default"/>
        <w:lang w:val="tr-TR" w:eastAsia="tr-TR" w:bidi="tr-TR"/>
      </w:rPr>
    </w:lvl>
    <w:lvl w:ilvl="6" w:tplc="F06C2256">
      <w:numFmt w:val="bullet"/>
      <w:lvlText w:val="•"/>
      <w:lvlJc w:val="left"/>
      <w:pPr>
        <w:ind w:left="5919" w:hanging="536"/>
      </w:pPr>
      <w:rPr>
        <w:rFonts w:hint="default"/>
        <w:lang w:val="tr-TR" w:eastAsia="tr-TR" w:bidi="tr-TR"/>
      </w:rPr>
    </w:lvl>
    <w:lvl w:ilvl="7" w:tplc="875672FE">
      <w:numFmt w:val="bullet"/>
      <w:lvlText w:val="•"/>
      <w:lvlJc w:val="left"/>
      <w:pPr>
        <w:ind w:left="6886" w:hanging="536"/>
      </w:pPr>
      <w:rPr>
        <w:rFonts w:hint="default"/>
        <w:lang w:val="tr-TR" w:eastAsia="tr-TR" w:bidi="tr-TR"/>
      </w:rPr>
    </w:lvl>
    <w:lvl w:ilvl="8" w:tplc="D862BD0E">
      <w:numFmt w:val="bullet"/>
      <w:lvlText w:val="•"/>
      <w:lvlJc w:val="left"/>
      <w:pPr>
        <w:ind w:left="7853" w:hanging="536"/>
      </w:pPr>
      <w:rPr>
        <w:rFonts w:hint="default"/>
        <w:lang w:val="tr-TR" w:eastAsia="tr-TR" w:bidi="tr-TR"/>
      </w:rPr>
    </w:lvl>
  </w:abstractNum>
  <w:abstractNum w:abstractNumId="11" w15:restartNumberingAfterBreak="0">
    <w:nsid w:val="6D9700BC"/>
    <w:multiLevelType w:val="hybridMultilevel"/>
    <w:tmpl w:val="ABF2D570"/>
    <w:lvl w:ilvl="0" w:tplc="B6405DA4">
      <w:start w:val="2"/>
      <w:numFmt w:val="decimal"/>
      <w:lvlText w:val="(%1)"/>
      <w:lvlJc w:val="left"/>
      <w:pPr>
        <w:ind w:left="116" w:hanging="384"/>
      </w:pPr>
      <w:rPr>
        <w:rFonts w:ascii="Times New Roman" w:eastAsia="Times New Roman" w:hAnsi="Times New Roman" w:cs="Times New Roman" w:hint="default"/>
        <w:spacing w:val="-27"/>
        <w:w w:val="99"/>
        <w:sz w:val="24"/>
        <w:szCs w:val="24"/>
        <w:lang w:val="tr-TR" w:eastAsia="tr-TR" w:bidi="tr-TR"/>
      </w:rPr>
    </w:lvl>
    <w:lvl w:ilvl="1" w:tplc="E5462B10">
      <w:numFmt w:val="bullet"/>
      <w:lvlText w:val="•"/>
      <w:lvlJc w:val="left"/>
      <w:pPr>
        <w:ind w:left="1086" w:hanging="384"/>
      </w:pPr>
      <w:rPr>
        <w:rFonts w:hint="default"/>
        <w:lang w:val="tr-TR" w:eastAsia="tr-TR" w:bidi="tr-TR"/>
      </w:rPr>
    </w:lvl>
    <w:lvl w:ilvl="2" w:tplc="48A0800A">
      <w:numFmt w:val="bullet"/>
      <w:lvlText w:val="•"/>
      <w:lvlJc w:val="left"/>
      <w:pPr>
        <w:ind w:left="2053" w:hanging="384"/>
      </w:pPr>
      <w:rPr>
        <w:rFonts w:hint="default"/>
        <w:lang w:val="tr-TR" w:eastAsia="tr-TR" w:bidi="tr-TR"/>
      </w:rPr>
    </w:lvl>
    <w:lvl w:ilvl="3" w:tplc="636A38E4">
      <w:numFmt w:val="bullet"/>
      <w:lvlText w:val="•"/>
      <w:lvlJc w:val="left"/>
      <w:pPr>
        <w:ind w:left="3019" w:hanging="384"/>
      </w:pPr>
      <w:rPr>
        <w:rFonts w:hint="default"/>
        <w:lang w:val="tr-TR" w:eastAsia="tr-TR" w:bidi="tr-TR"/>
      </w:rPr>
    </w:lvl>
    <w:lvl w:ilvl="4" w:tplc="E252DEBC">
      <w:numFmt w:val="bullet"/>
      <w:lvlText w:val="•"/>
      <w:lvlJc w:val="left"/>
      <w:pPr>
        <w:ind w:left="3986" w:hanging="384"/>
      </w:pPr>
      <w:rPr>
        <w:rFonts w:hint="default"/>
        <w:lang w:val="tr-TR" w:eastAsia="tr-TR" w:bidi="tr-TR"/>
      </w:rPr>
    </w:lvl>
    <w:lvl w:ilvl="5" w:tplc="6798BEB6">
      <w:numFmt w:val="bullet"/>
      <w:lvlText w:val="•"/>
      <w:lvlJc w:val="left"/>
      <w:pPr>
        <w:ind w:left="4953" w:hanging="384"/>
      </w:pPr>
      <w:rPr>
        <w:rFonts w:hint="default"/>
        <w:lang w:val="tr-TR" w:eastAsia="tr-TR" w:bidi="tr-TR"/>
      </w:rPr>
    </w:lvl>
    <w:lvl w:ilvl="6" w:tplc="EEE69F4E">
      <w:numFmt w:val="bullet"/>
      <w:lvlText w:val="•"/>
      <w:lvlJc w:val="left"/>
      <w:pPr>
        <w:ind w:left="5919" w:hanging="384"/>
      </w:pPr>
      <w:rPr>
        <w:rFonts w:hint="default"/>
        <w:lang w:val="tr-TR" w:eastAsia="tr-TR" w:bidi="tr-TR"/>
      </w:rPr>
    </w:lvl>
    <w:lvl w:ilvl="7" w:tplc="DA2EBB2E">
      <w:numFmt w:val="bullet"/>
      <w:lvlText w:val="•"/>
      <w:lvlJc w:val="left"/>
      <w:pPr>
        <w:ind w:left="6886" w:hanging="384"/>
      </w:pPr>
      <w:rPr>
        <w:rFonts w:hint="default"/>
        <w:lang w:val="tr-TR" w:eastAsia="tr-TR" w:bidi="tr-TR"/>
      </w:rPr>
    </w:lvl>
    <w:lvl w:ilvl="8" w:tplc="74D8275E">
      <w:numFmt w:val="bullet"/>
      <w:lvlText w:val="•"/>
      <w:lvlJc w:val="left"/>
      <w:pPr>
        <w:ind w:left="7853" w:hanging="384"/>
      </w:pPr>
      <w:rPr>
        <w:rFonts w:hint="default"/>
        <w:lang w:val="tr-TR" w:eastAsia="tr-TR" w:bidi="tr-TR"/>
      </w:rPr>
    </w:lvl>
  </w:abstractNum>
  <w:abstractNum w:abstractNumId="12" w15:restartNumberingAfterBreak="0">
    <w:nsid w:val="6E4351BC"/>
    <w:multiLevelType w:val="hybridMultilevel"/>
    <w:tmpl w:val="A6E2C5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B3158A0"/>
    <w:multiLevelType w:val="hybridMultilevel"/>
    <w:tmpl w:val="F8C41C66"/>
    <w:lvl w:ilvl="0" w:tplc="9C9C813A">
      <w:start w:val="1"/>
      <w:numFmt w:val="lowerLetter"/>
      <w:lvlText w:val="%1)"/>
      <w:lvlJc w:val="left"/>
      <w:pPr>
        <w:ind w:left="1673" w:hanging="360"/>
      </w:pPr>
      <w:rPr>
        <w:rFonts w:hint="default"/>
      </w:rPr>
    </w:lvl>
    <w:lvl w:ilvl="1" w:tplc="041F0019" w:tentative="1">
      <w:start w:val="1"/>
      <w:numFmt w:val="lowerLetter"/>
      <w:lvlText w:val="%2."/>
      <w:lvlJc w:val="left"/>
      <w:pPr>
        <w:ind w:left="2393" w:hanging="360"/>
      </w:pPr>
    </w:lvl>
    <w:lvl w:ilvl="2" w:tplc="041F001B" w:tentative="1">
      <w:start w:val="1"/>
      <w:numFmt w:val="lowerRoman"/>
      <w:lvlText w:val="%3."/>
      <w:lvlJc w:val="right"/>
      <w:pPr>
        <w:ind w:left="3113" w:hanging="180"/>
      </w:pPr>
    </w:lvl>
    <w:lvl w:ilvl="3" w:tplc="041F000F" w:tentative="1">
      <w:start w:val="1"/>
      <w:numFmt w:val="decimal"/>
      <w:lvlText w:val="%4."/>
      <w:lvlJc w:val="left"/>
      <w:pPr>
        <w:ind w:left="3833" w:hanging="360"/>
      </w:pPr>
    </w:lvl>
    <w:lvl w:ilvl="4" w:tplc="041F0019" w:tentative="1">
      <w:start w:val="1"/>
      <w:numFmt w:val="lowerLetter"/>
      <w:lvlText w:val="%5."/>
      <w:lvlJc w:val="left"/>
      <w:pPr>
        <w:ind w:left="4553" w:hanging="360"/>
      </w:pPr>
    </w:lvl>
    <w:lvl w:ilvl="5" w:tplc="041F001B" w:tentative="1">
      <w:start w:val="1"/>
      <w:numFmt w:val="lowerRoman"/>
      <w:lvlText w:val="%6."/>
      <w:lvlJc w:val="right"/>
      <w:pPr>
        <w:ind w:left="5273" w:hanging="180"/>
      </w:pPr>
    </w:lvl>
    <w:lvl w:ilvl="6" w:tplc="041F000F" w:tentative="1">
      <w:start w:val="1"/>
      <w:numFmt w:val="decimal"/>
      <w:lvlText w:val="%7."/>
      <w:lvlJc w:val="left"/>
      <w:pPr>
        <w:ind w:left="5993" w:hanging="360"/>
      </w:pPr>
    </w:lvl>
    <w:lvl w:ilvl="7" w:tplc="041F0019" w:tentative="1">
      <w:start w:val="1"/>
      <w:numFmt w:val="lowerLetter"/>
      <w:lvlText w:val="%8."/>
      <w:lvlJc w:val="left"/>
      <w:pPr>
        <w:ind w:left="6713" w:hanging="360"/>
      </w:pPr>
    </w:lvl>
    <w:lvl w:ilvl="8" w:tplc="041F001B" w:tentative="1">
      <w:start w:val="1"/>
      <w:numFmt w:val="lowerRoman"/>
      <w:lvlText w:val="%9."/>
      <w:lvlJc w:val="right"/>
      <w:pPr>
        <w:ind w:left="7433" w:hanging="180"/>
      </w:pPr>
    </w:lvl>
  </w:abstractNum>
  <w:num w:numId="1">
    <w:abstractNumId w:val="3"/>
  </w:num>
  <w:num w:numId="2">
    <w:abstractNumId w:val="0"/>
  </w:num>
  <w:num w:numId="3">
    <w:abstractNumId w:val="11"/>
  </w:num>
  <w:num w:numId="4">
    <w:abstractNumId w:val="4"/>
  </w:num>
  <w:num w:numId="5">
    <w:abstractNumId w:val="1"/>
  </w:num>
  <w:num w:numId="6">
    <w:abstractNumId w:val="10"/>
  </w:num>
  <w:num w:numId="7">
    <w:abstractNumId w:val="2"/>
  </w:num>
  <w:num w:numId="8">
    <w:abstractNumId w:val="9"/>
  </w:num>
  <w:num w:numId="9">
    <w:abstractNumId w:val="6"/>
  </w:num>
  <w:num w:numId="10">
    <w:abstractNumId w:val="12"/>
  </w:num>
  <w:num w:numId="11">
    <w:abstractNumId w:val="8"/>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009"/>
    <w:rsid w:val="0002130D"/>
    <w:rsid w:val="00032ED7"/>
    <w:rsid w:val="00034B4B"/>
    <w:rsid w:val="00035477"/>
    <w:rsid w:val="00037F7C"/>
    <w:rsid w:val="0004064D"/>
    <w:rsid w:val="00080EAF"/>
    <w:rsid w:val="000A44A7"/>
    <w:rsid w:val="000C77BB"/>
    <w:rsid w:val="000C7CBD"/>
    <w:rsid w:val="000F0571"/>
    <w:rsid w:val="0010001D"/>
    <w:rsid w:val="00102573"/>
    <w:rsid w:val="00105F95"/>
    <w:rsid w:val="0010670D"/>
    <w:rsid w:val="00106ECC"/>
    <w:rsid w:val="00117FD0"/>
    <w:rsid w:val="001325B7"/>
    <w:rsid w:val="001439CC"/>
    <w:rsid w:val="00171A2C"/>
    <w:rsid w:val="001A6D12"/>
    <w:rsid w:val="001C3FAB"/>
    <w:rsid w:val="001E2714"/>
    <w:rsid w:val="001E5BC6"/>
    <w:rsid w:val="00206122"/>
    <w:rsid w:val="00212B1F"/>
    <w:rsid w:val="00247E80"/>
    <w:rsid w:val="00254735"/>
    <w:rsid w:val="00262096"/>
    <w:rsid w:val="00274E4B"/>
    <w:rsid w:val="002937D7"/>
    <w:rsid w:val="002B7EE5"/>
    <w:rsid w:val="002C01D8"/>
    <w:rsid w:val="002D0288"/>
    <w:rsid w:val="002F1D4C"/>
    <w:rsid w:val="002F4031"/>
    <w:rsid w:val="00336BBF"/>
    <w:rsid w:val="00336FF7"/>
    <w:rsid w:val="00365669"/>
    <w:rsid w:val="00380328"/>
    <w:rsid w:val="003853F1"/>
    <w:rsid w:val="0039296B"/>
    <w:rsid w:val="003A56D7"/>
    <w:rsid w:val="003B5A44"/>
    <w:rsid w:val="003D32E3"/>
    <w:rsid w:val="003D431C"/>
    <w:rsid w:val="003E3F36"/>
    <w:rsid w:val="003F7630"/>
    <w:rsid w:val="00423804"/>
    <w:rsid w:val="0042440D"/>
    <w:rsid w:val="004270E0"/>
    <w:rsid w:val="00437BB7"/>
    <w:rsid w:val="00450FF3"/>
    <w:rsid w:val="00471F24"/>
    <w:rsid w:val="004A40C9"/>
    <w:rsid w:val="004C478A"/>
    <w:rsid w:val="004C5355"/>
    <w:rsid w:val="004D66A7"/>
    <w:rsid w:val="004E1E45"/>
    <w:rsid w:val="004E37DC"/>
    <w:rsid w:val="00515E9F"/>
    <w:rsid w:val="005276D3"/>
    <w:rsid w:val="00535533"/>
    <w:rsid w:val="00550C2C"/>
    <w:rsid w:val="0055510E"/>
    <w:rsid w:val="00560570"/>
    <w:rsid w:val="005756D3"/>
    <w:rsid w:val="0058520C"/>
    <w:rsid w:val="005A01A7"/>
    <w:rsid w:val="005A1F86"/>
    <w:rsid w:val="005C77FA"/>
    <w:rsid w:val="006077E5"/>
    <w:rsid w:val="00615980"/>
    <w:rsid w:val="00626ADF"/>
    <w:rsid w:val="006307C0"/>
    <w:rsid w:val="00642AD6"/>
    <w:rsid w:val="00645E37"/>
    <w:rsid w:val="00650986"/>
    <w:rsid w:val="006519B2"/>
    <w:rsid w:val="006658B0"/>
    <w:rsid w:val="006757F3"/>
    <w:rsid w:val="00682E3C"/>
    <w:rsid w:val="00686223"/>
    <w:rsid w:val="006A60C8"/>
    <w:rsid w:val="006B33F0"/>
    <w:rsid w:val="006C3D1C"/>
    <w:rsid w:val="006C7C09"/>
    <w:rsid w:val="006D5FF1"/>
    <w:rsid w:val="006E7907"/>
    <w:rsid w:val="006F2278"/>
    <w:rsid w:val="006F30B0"/>
    <w:rsid w:val="00703866"/>
    <w:rsid w:val="00704D8D"/>
    <w:rsid w:val="00711FEA"/>
    <w:rsid w:val="00714C6B"/>
    <w:rsid w:val="00714D5F"/>
    <w:rsid w:val="00721095"/>
    <w:rsid w:val="00724E5D"/>
    <w:rsid w:val="00726475"/>
    <w:rsid w:val="00734FA7"/>
    <w:rsid w:val="00741009"/>
    <w:rsid w:val="0075596F"/>
    <w:rsid w:val="00757C9C"/>
    <w:rsid w:val="00774752"/>
    <w:rsid w:val="00777744"/>
    <w:rsid w:val="00786C8B"/>
    <w:rsid w:val="007939AD"/>
    <w:rsid w:val="00795245"/>
    <w:rsid w:val="0079753F"/>
    <w:rsid w:val="007C3836"/>
    <w:rsid w:val="007C6CAF"/>
    <w:rsid w:val="007C797B"/>
    <w:rsid w:val="007D0065"/>
    <w:rsid w:val="007E161E"/>
    <w:rsid w:val="007E4AEB"/>
    <w:rsid w:val="007F1A7E"/>
    <w:rsid w:val="007F2CD7"/>
    <w:rsid w:val="007F4770"/>
    <w:rsid w:val="007F5A49"/>
    <w:rsid w:val="00810338"/>
    <w:rsid w:val="00810880"/>
    <w:rsid w:val="00822A6A"/>
    <w:rsid w:val="008376BF"/>
    <w:rsid w:val="00843BE4"/>
    <w:rsid w:val="00844114"/>
    <w:rsid w:val="00852FE5"/>
    <w:rsid w:val="00861AA5"/>
    <w:rsid w:val="00865801"/>
    <w:rsid w:val="0086711E"/>
    <w:rsid w:val="008734E3"/>
    <w:rsid w:val="0088203F"/>
    <w:rsid w:val="0089456B"/>
    <w:rsid w:val="00894C2F"/>
    <w:rsid w:val="00896B22"/>
    <w:rsid w:val="008A1001"/>
    <w:rsid w:val="008B20B3"/>
    <w:rsid w:val="00904C92"/>
    <w:rsid w:val="00915C0F"/>
    <w:rsid w:val="009312B5"/>
    <w:rsid w:val="00931E36"/>
    <w:rsid w:val="00931FE9"/>
    <w:rsid w:val="0093675E"/>
    <w:rsid w:val="0097127D"/>
    <w:rsid w:val="00973B95"/>
    <w:rsid w:val="00976E3F"/>
    <w:rsid w:val="009843CC"/>
    <w:rsid w:val="00995465"/>
    <w:rsid w:val="009955AC"/>
    <w:rsid w:val="009B3270"/>
    <w:rsid w:val="009C35D9"/>
    <w:rsid w:val="009D0EDE"/>
    <w:rsid w:val="009D1886"/>
    <w:rsid w:val="009E65B1"/>
    <w:rsid w:val="00A24FCA"/>
    <w:rsid w:val="00A531B4"/>
    <w:rsid w:val="00A64C42"/>
    <w:rsid w:val="00A665B5"/>
    <w:rsid w:val="00A7361B"/>
    <w:rsid w:val="00A92BF4"/>
    <w:rsid w:val="00A94F85"/>
    <w:rsid w:val="00A9774C"/>
    <w:rsid w:val="00AC1FF2"/>
    <w:rsid w:val="00AD68F6"/>
    <w:rsid w:val="00B0226B"/>
    <w:rsid w:val="00B027BB"/>
    <w:rsid w:val="00B138BF"/>
    <w:rsid w:val="00B24600"/>
    <w:rsid w:val="00B47D57"/>
    <w:rsid w:val="00B61805"/>
    <w:rsid w:val="00B7147B"/>
    <w:rsid w:val="00B75D6A"/>
    <w:rsid w:val="00B81176"/>
    <w:rsid w:val="00B85D9B"/>
    <w:rsid w:val="00B864B3"/>
    <w:rsid w:val="00BF32C5"/>
    <w:rsid w:val="00C02B6E"/>
    <w:rsid w:val="00C31FCD"/>
    <w:rsid w:val="00C360E5"/>
    <w:rsid w:val="00C374F2"/>
    <w:rsid w:val="00C532EF"/>
    <w:rsid w:val="00C603F4"/>
    <w:rsid w:val="00C70425"/>
    <w:rsid w:val="00C75151"/>
    <w:rsid w:val="00CA1776"/>
    <w:rsid w:val="00CA419C"/>
    <w:rsid w:val="00CC01F0"/>
    <w:rsid w:val="00CC25DC"/>
    <w:rsid w:val="00CF2943"/>
    <w:rsid w:val="00D15FF4"/>
    <w:rsid w:val="00D45000"/>
    <w:rsid w:val="00D534E1"/>
    <w:rsid w:val="00D55731"/>
    <w:rsid w:val="00D5699B"/>
    <w:rsid w:val="00D6373E"/>
    <w:rsid w:val="00D72CF5"/>
    <w:rsid w:val="00D7553D"/>
    <w:rsid w:val="00D75A37"/>
    <w:rsid w:val="00D97E9C"/>
    <w:rsid w:val="00DB3507"/>
    <w:rsid w:val="00DB743A"/>
    <w:rsid w:val="00DD3784"/>
    <w:rsid w:val="00DD7DB6"/>
    <w:rsid w:val="00DF1648"/>
    <w:rsid w:val="00DF386A"/>
    <w:rsid w:val="00E14A91"/>
    <w:rsid w:val="00E173CF"/>
    <w:rsid w:val="00E319F3"/>
    <w:rsid w:val="00E3455D"/>
    <w:rsid w:val="00E63418"/>
    <w:rsid w:val="00E715B1"/>
    <w:rsid w:val="00E837D8"/>
    <w:rsid w:val="00E93B25"/>
    <w:rsid w:val="00EA016F"/>
    <w:rsid w:val="00EB4961"/>
    <w:rsid w:val="00F163D0"/>
    <w:rsid w:val="00F227D8"/>
    <w:rsid w:val="00F32D6F"/>
    <w:rsid w:val="00F441EC"/>
    <w:rsid w:val="00F45195"/>
    <w:rsid w:val="00F45DAF"/>
    <w:rsid w:val="00F5280D"/>
    <w:rsid w:val="00F64D76"/>
    <w:rsid w:val="00FA0911"/>
    <w:rsid w:val="00FD04D2"/>
    <w:rsid w:val="00FD44F7"/>
    <w:rsid w:val="00FE6F70"/>
    <w:rsid w:val="00FF456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1B0355"/>
  <w15:docId w15:val="{ADF70758-A6B6-4F9E-8BC5-185FFF6C8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Balk1">
    <w:name w:val="heading 1"/>
    <w:basedOn w:val="Normal"/>
    <w:uiPriority w:val="1"/>
    <w:qFormat/>
    <w:pPr>
      <w:spacing w:before="101"/>
      <w:ind w:left="824"/>
      <w:outlineLvl w:val="0"/>
    </w:pPr>
    <w:rPr>
      <w:b/>
      <w:bCs/>
      <w:sz w:val="24"/>
      <w:szCs w:val="24"/>
    </w:rPr>
  </w:style>
  <w:style w:type="paragraph" w:styleId="Balk2">
    <w:name w:val="heading 2"/>
    <w:basedOn w:val="Normal"/>
    <w:next w:val="Normal"/>
    <w:link w:val="Balk2Char"/>
    <w:uiPriority w:val="9"/>
    <w:unhideWhenUsed/>
    <w:qFormat/>
    <w:rsid w:val="00CF2943"/>
    <w:pPr>
      <w:keepNext/>
      <w:ind w:left="720" w:hanging="720"/>
      <w:jc w:val="both"/>
      <w:outlineLvl w:val="1"/>
    </w:pPr>
    <w:rPr>
      <w:b/>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link w:val="GvdeMetniChar"/>
    <w:uiPriority w:val="1"/>
    <w:qFormat/>
    <w:pPr>
      <w:ind w:left="116"/>
      <w:jc w:val="both"/>
    </w:pPr>
    <w:rPr>
      <w:sz w:val="24"/>
      <w:szCs w:val="24"/>
    </w:rPr>
  </w:style>
  <w:style w:type="paragraph" w:styleId="ListeParagraf">
    <w:name w:val="List Paragraph"/>
    <w:basedOn w:val="Normal"/>
    <w:uiPriority w:val="1"/>
    <w:qFormat/>
    <w:pPr>
      <w:spacing w:before="96"/>
      <w:ind w:left="116" w:right="453" w:firstLine="708"/>
      <w:jc w:val="both"/>
    </w:pPr>
  </w:style>
  <w:style w:type="paragraph" w:customStyle="1" w:styleId="TableParagraph">
    <w:name w:val="Table Paragraph"/>
    <w:basedOn w:val="Normal"/>
    <w:uiPriority w:val="1"/>
    <w:qFormat/>
    <w:rPr>
      <w:rFonts w:ascii="Trebuchet MS" w:eastAsia="Trebuchet MS" w:hAnsi="Trebuchet MS" w:cs="Trebuchet MS"/>
    </w:rPr>
  </w:style>
  <w:style w:type="paragraph" w:styleId="stBilgi">
    <w:name w:val="header"/>
    <w:basedOn w:val="Normal"/>
    <w:link w:val="stBilgiChar"/>
    <w:uiPriority w:val="99"/>
    <w:unhideWhenUsed/>
    <w:rsid w:val="00904C92"/>
    <w:pPr>
      <w:tabs>
        <w:tab w:val="center" w:pos="4536"/>
        <w:tab w:val="right" w:pos="9072"/>
      </w:tabs>
    </w:pPr>
  </w:style>
  <w:style w:type="character" w:customStyle="1" w:styleId="stBilgiChar">
    <w:name w:val="Üst Bilgi Char"/>
    <w:basedOn w:val="VarsaylanParagrafYazTipi"/>
    <w:link w:val="stBilgi"/>
    <w:uiPriority w:val="99"/>
    <w:rsid w:val="00904C92"/>
    <w:rPr>
      <w:rFonts w:ascii="Times New Roman" w:eastAsia="Times New Roman" w:hAnsi="Times New Roman" w:cs="Times New Roman"/>
      <w:lang w:val="tr-TR" w:eastAsia="tr-TR" w:bidi="tr-TR"/>
    </w:rPr>
  </w:style>
  <w:style w:type="paragraph" w:styleId="AltBilgi">
    <w:name w:val="footer"/>
    <w:basedOn w:val="Normal"/>
    <w:link w:val="AltBilgiChar"/>
    <w:uiPriority w:val="99"/>
    <w:unhideWhenUsed/>
    <w:rsid w:val="00904C92"/>
    <w:pPr>
      <w:tabs>
        <w:tab w:val="center" w:pos="4536"/>
        <w:tab w:val="right" w:pos="9072"/>
      </w:tabs>
    </w:pPr>
  </w:style>
  <w:style w:type="character" w:customStyle="1" w:styleId="AltBilgiChar">
    <w:name w:val="Alt Bilgi Char"/>
    <w:basedOn w:val="VarsaylanParagrafYazTipi"/>
    <w:link w:val="AltBilgi"/>
    <w:uiPriority w:val="99"/>
    <w:rsid w:val="00904C92"/>
    <w:rPr>
      <w:rFonts w:ascii="Times New Roman" w:eastAsia="Times New Roman" w:hAnsi="Times New Roman" w:cs="Times New Roman"/>
      <w:lang w:val="tr-TR" w:eastAsia="tr-TR" w:bidi="tr-TR"/>
    </w:rPr>
  </w:style>
  <w:style w:type="paragraph" w:styleId="BalonMetni">
    <w:name w:val="Balloon Text"/>
    <w:basedOn w:val="Normal"/>
    <w:link w:val="BalonMetniChar"/>
    <w:uiPriority w:val="99"/>
    <w:semiHidden/>
    <w:unhideWhenUsed/>
    <w:rsid w:val="00A9774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9774C"/>
    <w:rPr>
      <w:rFonts w:ascii="Segoe UI" w:eastAsia="Times New Roman" w:hAnsi="Segoe UI" w:cs="Segoe UI"/>
      <w:sz w:val="18"/>
      <w:szCs w:val="18"/>
      <w:lang w:val="tr-TR" w:eastAsia="tr-TR" w:bidi="tr-TR"/>
    </w:rPr>
  </w:style>
  <w:style w:type="character" w:customStyle="1" w:styleId="FontStyle29">
    <w:name w:val="Font Style29"/>
    <w:basedOn w:val="VarsaylanParagrafYazTipi"/>
    <w:uiPriority w:val="99"/>
    <w:rsid w:val="00A9774C"/>
    <w:rPr>
      <w:rFonts w:ascii="Tahoma" w:hAnsi="Tahoma" w:cs="Tahoma"/>
      <w:sz w:val="18"/>
      <w:szCs w:val="18"/>
    </w:rPr>
  </w:style>
  <w:style w:type="character" w:customStyle="1" w:styleId="FontStyle26">
    <w:name w:val="Font Style26"/>
    <w:basedOn w:val="VarsaylanParagrafYazTipi"/>
    <w:uiPriority w:val="99"/>
    <w:rsid w:val="00A9774C"/>
    <w:rPr>
      <w:rFonts w:ascii="Tahoma" w:hAnsi="Tahoma" w:cs="Tahoma"/>
      <w:sz w:val="18"/>
      <w:szCs w:val="18"/>
    </w:rPr>
  </w:style>
  <w:style w:type="paragraph" w:customStyle="1" w:styleId="Style6">
    <w:name w:val="Style6"/>
    <w:basedOn w:val="Normal"/>
    <w:uiPriority w:val="99"/>
    <w:rsid w:val="00A9774C"/>
    <w:pPr>
      <w:adjustRightInd w:val="0"/>
      <w:spacing w:line="256" w:lineRule="exact"/>
      <w:jc w:val="both"/>
    </w:pPr>
    <w:rPr>
      <w:rFonts w:ascii="Tahoma" w:eastAsiaTheme="minorEastAsia" w:hAnsi="Tahoma" w:cs="Tahoma"/>
      <w:sz w:val="24"/>
      <w:szCs w:val="24"/>
      <w:lang w:bidi="ar-SA"/>
    </w:rPr>
  </w:style>
  <w:style w:type="paragraph" w:customStyle="1" w:styleId="Style22">
    <w:name w:val="Style22"/>
    <w:basedOn w:val="Normal"/>
    <w:uiPriority w:val="99"/>
    <w:rsid w:val="00A9774C"/>
    <w:pPr>
      <w:adjustRightInd w:val="0"/>
      <w:spacing w:line="252" w:lineRule="exact"/>
      <w:ind w:hanging="504"/>
    </w:pPr>
    <w:rPr>
      <w:rFonts w:ascii="Tahoma" w:eastAsiaTheme="minorEastAsia" w:hAnsi="Tahoma" w:cs="Tahoma"/>
      <w:sz w:val="24"/>
      <w:szCs w:val="24"/>
      <w:lang w:bidi="ar-SA"/>
    </w:rPr>
  </w:style>
  <w:style w:type="character" w:customStyle="1" w:styleId="Balk2Char">
    <w:name w:val="Başlık 2 Char"/>
    <w:basedOn w:val="VarsaylanParagrafYazTipi"/>
    <w:link w:val="Balk2"/>
    <w:uiPriority w:val="9"/>
    <w:rsid w:val="00CF2943"/>
    <w:rPr>
      <w:rFonts w:ascii="Times New Roman" w:eastAsia="Times New Roman" w:hAnsi="Times New Roman" w:cs="Times New Roman"/>
      <w:b/>
      <w:sz w:val="24"/>
      <w:szCs w:val="24"/>
      <w:lang w:val="tr-TR" w:eastAsia="tr-TR" w:bidi="tr-TR"/>
    </w:rPr>
  </w:style>
  <w:style w:type="character" w:customStyle="1" w:styleId="GvdeMetniChar">
    <w:name w:val="Gövde Metni Char"/>
    <w:basedOn w:val="VarsaylanParagrafYazTipi"/>
    <w:link w:val="GvdeMetni"/>
    <w:uiPriority w:val="1"/>
    <w:rsid w:val="00035477"/>
    <w:rPr>
      <w:rFonts w:ascii="Times New Roman" w:eastAsia="Times New Roman" w:hAnsi="Times New Roman" w:cs="Times New Roman"/>
      <w:sz w:val="24"/>
      <w:szCs w:val="24"/>
      <w:lang w:val="tr-TR" w:eastAsia="tr-TR" w:bidi="tr-TR"/>
    </w:rPr>
  </w:style>
  <w:style w:type="character" w:styleId="AklamaBavurusu">
    <w:name w:val="annotation reference"/>
    <w:basedOn w:val="VarsaylanParagrafYazTipi"/>
    <w:uiPriority w:val="99"/>
    <w:semiHidden/>
    <w:unhideWhenUsed/>
    <w:rsid w:val="00035477"/>
    <w:rPr>
      <w:sz w:val="16"/>
      <w:szCs w:val="16"/>
    </w:rPr>
  </w:style>
  <w:style w:type="paragraph" w:styleId="AklamaMetni">
    <w:name w:val="annotation text"/>
    <w:basedOn w:val="Normal"/>
    <w:link w:val="AklamaMetniChar"/>
    <w:uiPriority w:val="99"/>
    <w:semiHidden/>
    <w:unhideWhenUsed/>
    <w:rsid w:val="00035477"/>
    <w:pPr>
      <w:widowControl/>
      <w:autoSpaceDE/>
      <w:autoSpaceDN/>
      <w:spacing w:after="160"/>
    </w:pPr>
    <w:rPr>
      <w:rFonts w:asciiTheme="minorHAnsi" w:eastAsiaTheme="minorHAnsi" w:hAnsiTheme="minorHAnsi" w:cstheme="minorBidi"/>
      <w:sz w:val="20"/>
      <w:szCs w:val="20"/>
      <w:lang w:eastAsia="en-US" w:bidi="ar-SA"/>
    </w:rPr>
  </w:style>
  <w:style w:type="character" w:customStyle="1" w:styleId="AklamaMetniChar">
    <w:name w:val="Açıklama Metni Char"/>
    <w:basedOn w:val="VarsaylanParagrafYazTipi"/>
    <w:link w:val="AklamaMetni"/>
    <w:uiPriority w:val="99"/>
    <w:semiHidden/>
    <w:rsid w:val="00035477"/>
    <w:rPr>
      <w:sz w:val="20"/>
      <w:szCs w:val="20"/>
      <w:lang w:val="tr-TR"/>
    </w:rPr>
  </w:style>
  <w:style w:type="character" w:customStyle="1" w:styleId="FontStyle27">
    <w:name w:val="Font Style27"/>
    <w:basedOn w:val="VarsaylanParagrafYazTipi"/>
    <w:uiPriority w:val="99"/>
    <w:rsid w:val="00726475"/>
    <w:rPr>
      <w:rFonts w:ascii="Tahoma" w:hAnsi="Tahoma" w:cs="Tahoma"/>
      <w:b/>
      <w:bCs/>
      <w:sz w:val="18"/>
      <w:szCs w:val="18"/>
    </w:rPr>
  </w:style>
  <w:style w:type="paragraph" w:customStyle="1" w:styleId="Style18">
    <w:name w:val="Style18"/>
    <w:basedOn w:val="Normal"/>
    <w:uiPriority w:val="99"/>
    <w:rsid w:val="00726475"/>
    <w:pPr>
      <w:adjustRightInd w:val="0"/>
      <w:spacing w:line="266" w:lineRule="exact"/>
      <w:ind w:hanging="439"/>
      <w:jc w:val="both"/>
    </w:pPr>
    <w:rPr>
      <w:rFonts w:ascii="Tahoma" w:eastAsiaTheme="minorEastAsia" w:hAnsi="Tahoma" w:cs="Tahoma"/>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3778">
      <w:bodyDiv w:val="1"/>
      <w:marLeft w:val="0"/>
      <w:marRight w:val="0"/>
      <w:marTop w:val="0"/>
      <w:marBottom w:val="0"/>
      <w:divBdr>
        <w:top w:val="none" w:sz="0" w:space="0" w:color="auto"/>
        <w:left w:val="none" w:sz="0" w:space="0" w:color="auto"/>
        <w:bottom w:val="none" w:sz="0" w:space="0" w:color="auto"/>
        <w:right w:val="none" w:sz="0" w:space="0" w:color="auto"/>
      </w:divBdr>
    </w:div>
    <w:div w:id="85424062">
      <w:bodyDiv w:val="1"/>
      <w:marLeft w:val="0"/>
      <w:marRight w:val="0"/>
      <w:marTop w:val="0"/>
      <w:marBottom w:val="0"/>
      <w:divBdr>
        <w:top w:val="none" w:sz="0" w:space="0" w:color="auto"/>
        <w:left w:val="none" w:sz="0" w:space="0" w:color="auto"/>
        <w:bottom w:val="none" w:sz="0" w:space="0" w:color="auto"/>
        <w:right w:val="none" w:sz="0" w:space="0" w:color="auto"/>
      </w:divBdr>
    </w:div>
    <w:div w:id="387189106">
      <w:bodyDiv w:val="1"/>
      <w:marLeft w:val="0"/>
      <w:marRight w:val="0"/>
      <w:marTop w:val="0"/>
      <w:marBottom w:val="0"/>
      <w:divBdr>
        <w:top w:val="none" w:sz="0" w:space="0" w:color="auto"/>
        <w:left w:val="none" w:sz="0" w:space="0" w:color="auto"/>
        <w:bottom w:val="none" w:sz="0" w:space="0" w:color="auto"/>
        <w:right w:val="none" w:sz="0" w:space="0" w:color="auto"/>
      </w:divBdr>
    </w:div>
    <w:div w:id="937641478">
      <w:bodyDiv w:val="1"/>
      <w:marLeft w:val="0"/>
      <w:marRight w:val="0"/>
      <w:marTop w:val="0"/>
      <w:marBottom w:val="0"/>
      <w:divBdr>
        <w:top w:val="none" w:sz="0" w:space="0" w:color="auto"/>
        <w:left w:val="none" w:sz="0" w:space="0" w:color="auto"/>
        <w:bottom w:val="none" w:sz="0" w:space="0" w:color="auto"/>
        <w:right w:val="none" w:sz="0" w:space="0" w:color="auto"/>
      </w:divBdr>
    </w:div>
    <w:div w:id="1699887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3CE03-C4CD-4AE4-A1DF-078354308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2802</Words>
  <Characters>15972</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Murat AYDIN, ISU</dc:creator>
  <cp:lastModifiedBy>Furkan BILGI, ISU</cp:lastModifiedBy>
  <cp:revision>10</cp:revision>
  <cp:lastPrinted>2019-03-29T12:12:00Z</cp:lastPrinted>
  <dcterms:created xsi:type="dcterms:W3CDTF">2019-11-28T12:22:00Z</dcterms:created>
  <dcterms:modified xsi:type="dcterms:W3CDTF">2019-12-16T14:06:00Z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2018-11-26T00:00:00Z</vt:filetime>
  </property>
  <property fmtid="{D5CDD505-2E9C-101B-9397-08002B2CF9AE}" pid="3" name="Creator">
    <vt:lpwstr>Microsoft® Word 2013</vt:lpwstr>
  </property>
  <property fmtid="{D5CDD505-2E9C-101B-9397-08002B2CF9AE}" pid="4" name="LastSaved">
    <vt:filetime>2019-03-29T00:00:00Z</vt:filetime>
  </property>
</Properties>
</file>